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163986">
      <w:pPr>
        <w:jc w:val="center"/>
        <w:rPr>
          <w:b/>
          <w:bCs/>
          <w:sz w:val="44"/>
          <w:szCs w:val="44"/>
        </w:rPr>
      </w:pPr>
      <w:bookmarkStart w:id="6" w:name="_GoBack"/>
      <w:r>
        <w:rPr>
          <w:rFonts w:hint="eastAsia"/>
          <w:b/>
          <w:bCs/>
          <w:sz w:val="44"/>
          <w:szCs w:val="44"/>
        </w:rPr>
        <w:t>宣传折页</w:t>
      </w:r>
    </w:p>
    <w:p w14:paraId="33C4DE29"/>
    <w:p w14:paraId="17F97C8F">
      <w:pPr>
        <w:rPr>
          <w:b/>
          <w:bCs/>
          <w:color w:val="0000FF"/>
          <w:sz w:val="30"/>
          <w:szCs w:val="30"/>
        </w:rPr>
      </w:pPr>
      <w:r>
        <w:rPr>
          <w:rFonts w:hint="eastAsia"/>
          <w:b/>
          <w:bCs/>
          <w:color w:val="0000FF"/>
          <w:sz w:val="30"/>
          <w:szCs w:val="30"/>
        </w:rPr>
        <w:t>1.学校简介</w:t>
      </w:r>
    </w:p>
    <w:p w14:paraId="15F30E30">
      <w:r>
        <w:rPr>
          <w:rFonts w:hint="eastAsia" w:eastAsia="宋体"/>
          <w:b/>
          <w:bCs/>
        </w:rPr>
        <w:drawing>
          <wp:inline distT="0" distB="0" distL="114300" distR="114300">
            <wp:extent cx="5212080" cy="2931795"/>
            <wp:effectExtent l="0" t="0" r="7620" b="1905"/>
            <wp:docPr id="1" name="图片 1" descr="微信图片_20220518181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518181224"/>
                    <pic:cNvPicPr>
                      <a:picLocks noChangeAspect="1"/>
                    </pic:cNvPicPr>
                  </pic:nvPicPr>
                  <pic:blipFill>
                    <a:blip r:embed="rId4"/>
                    <a:stretch>
                      <a:fillRect/>
                    </a:stretch>
                  </pic:blipFill>
                  <pic:spPr>
                    <a:xfrm>
                      <a:off x="0" y="0"/>
                      <a:ext cx="5212080" cy="2931795"/>
                    </a:xfrm>
                    <a:prstGeom prst="rect">
                      <a:avLst/>
                    </a:prstGeom>
                    <a:noFill/>
                    <a:ln>
                      <a:noFill/>
                    </a:ln>
                  </pic:spPr>
                </pic:pic>
              </a:graphicData>
            </a:graphic>
          </wp:inline>
        </w:drawing>
      </w:r>
    </w:p>
    <w:p w14:paraId="37968D13">
      <w:pPr>
        <w:rPr>
          <w:szCs w:val="21"/>
        </w:rPr>
      </w:pPr>
    </w:p>
    <w:p w14:paraId="3632C1E9">
      <w:pPr>
        <w:pStyle w:val="9"/>
        <w:spacing w:before="156" w:beforeLines="50" w:after="156" w:afterLines="50" w:line="240" w:lineRule="auto"/>
        <w:ind w:firstLine="400"/>
        <w:rPr>
          <w:sz w:val="21"/>
          <w:szCs w:val="21"/>
        </w:rPr>
      </w:pPr>
      <w:r>
        <w:rPr>
          <w:rFonts w:hint="eastAsia"/>
          <w:color w:val="000000"/>
          <w:sz w:val="21"/>
          <w:szCs w:val="21"/>
        </w:rPr>
        <w:t>成都大学创建于1978年，是改革开放后首批地方城市主办的全日制普通本科院校。学校实行省市共建、以市为主的办学体制，是四川省、成都市重点建设大学，是第31届世界大学生夏季运动会运动员村承办大学。拥有百年历史的三级甲等综合附属医院，国家级抗生素研发基地的四川抗菌素工业研究所，具有学士、硕士学位授予权。</w:t>
      </w:r>
    </w:p>
    <w:p w14:paraId="79BC5027">
      <w:pPr>
        <w:pStyle w:val="3"/>
        <w:widowControl/>
        <w:spacing w:before="156" w:beforeLines="50" w:beforeAutospacing="0" w:after="156" w:afterLines="50" w:afterAutospacing="0"/>
        <w:ind w:firstLine="420" w:firstLineChars="200"/>
        <w:rPr>
          <w:rFonts w:ascii="宋体" w:hAnsi="宋体" w:eastAsia="宋体" w:cs="宋体"/>
          <w:color w:val="000000"/>
          <w:kern w:val="2"/>
          <w:sz w:val="21"/>
          <w:szCs w:val="21"/>
          <w:lang w:bidi="zh-TW"/>
        </w:rPr>
      </w:pPr>
      <w:r>
        <w:rPr>
          <w:rFonts w:hint="eastAsia" w:ascii="宋体" w:hAnsi="宋体" w:eastAsia="宋体" w:cs="宋体"/>
          <w:color w:val="000000"/>
          <w:kern w:val="2"/>
          <w:sz w:val="21"/>
          <w:szCs w:val="21"/>
          <w:lang w:val="zh-TW" w:eastAsia="zh-TW" w:bidi="zh-TW"/>
        </w:rPr>
        <w:t>学校设有艺术学、文学、管理学、教育学、经济学、法学、工学、医学、理学、农学10个学科门类，</w:t>
      </w:r>
      <w:r>
        <w:rPr>
          <w:rFonts w:hint="eastAsia" w:ascii="宋体" w:hAnsi="宋体" w:eastAsia="宋体" w:cs="宋体"/>
          <w:color w:val="000000"/>
          <w:kern w:val="2"/>
          <w:sz w:val="21"/>
          <w:szCs w:val="21"/>
          <w:lang w:bidi="zh-TW"/>
        </w:rPr>
        <w:t>72</w:t>
      </w:r>
      <w:r>
        <w:rPr>
          <w:rFonts w:hint="eastAsia" w:ascii="宋体" w:hAnsi="宋体" w:eastAsia="宋体" w:cs="宋体"/>
          <w:color w:val="000000"/>
          <w:kern w:val="2"/>
          <w:sz w:val="21"/>
          <w:szCs w:val="21"/>
          <w:lang w:val="zh-TW" w:eastAsia="zh-TW" w:bidi="zh-TW"/>
        </w:rPr>
        <w:t>个本科专业；有硕士学位授权一级学科9个，硕士专业学位授权类别1</w:t>
      </w:r>
      <w:r>
        <w:rPr>
          <w:rFonts w:hint="eastAsia" w:ascii="宋体" w:hAnsi="宋体" w:eastAsia="宋体" w:cs="宋体"/>
          <w:color w:val="000000"/>
          <w:kern w:val="2"/>
          <w:sz w:val="21"/>
          <w:szCs w:val="21"/>
          <w:lang w:bidi="zh-TW"/>
        </w:rPr>
        <w:t>9</w:t>
      </w:r>
      <w:r>
        <w:rPr>
          <w:rFonts w:hint="eastAsia" w:ascii="宋体" w:hAnsi="宋体" w:eastAsia="宋体" w:cs="宋体"/>
          <w:color w:val="000000"/>
          <w:kern w:val="2"/>
          <w:sz w:val="21"/>
          <w:szCs w:val="21"/>
          <w:lang w:val="zh-TW" w:eastAsia="zh-TW" w:bidi="zh-TW"/>
        </w:rPr>
        <w:t>个；建有博士后创新实践基地。工程学、农业科学、化学</w:t>
      </w:r>
      <w:r>
        <w:rPr>
          <w:rFonts w:hint="eastAsia" w:ascii="宋体" w:hAnsi="宋体" w:eastAsia="宋体" w:cs="宋体"/>
          <w:color w:val="000000"/>
          <w:kern w:val="2"/>
          <w:sz w:val="21"/>
          <w:szCs w:val="21"/>
          <w:lang w:val="zh-TW" w:bidi="zh-TW"/>
        </w:rPr>
        <w:t>、材料学、临床医学</w:t>
      </w:r>
      <w:r>
        <w:rPr>
          <w:rFonts w:hint="eastAsia" w:ascii="宋体" w:hAnsi="宋体" w:eastAsia="宋体" w:cs="宋体"/>
          <w:color w:val="000000"/>
          <w:kern w:val="2"/>
          <w:sz w:val="21"/>
          <w:szCs w:val="21"/>
          <w:lang w:bidi="zh-TW"/>
        </w:rPr>
        <w:t>5</w:t>
      </w:r>
      <w:r>
        <w:rPr>
          <w:rFonts w:hint="eastAsia" w:ascii="宋体" w:hAnsi="宋体" w:eastAsia="宋体" w:cs="宋体"/>
          <w:color w:val="000000"/>
          <w:kern w:val="2"/>
          <w:sz w:val="21"/>
          <w:szCs w:val="21"/>
          <w:lang w:val="zh-TW" w:eastAsia="zh-TW" w:bidi="zh-TW"/>
        </w:rPr>
        <w:t>个学科进入ESI全球前1%；药学学科2019年入选校友会评选的中国高水平学科。27个专业进入教育部“双万计划”一流本科专业建设点立项，其中国家级一流专业建设点15个，省级一流专业建设点12个。</w:t>
      </w:r>
    </w:p>
    <w:p w14:paraId="6D003B9D">
      <w:pPr>
        <w:pStyle w:val="9"/>
        <w:spacing w:before="156" w:beforeLines="50" w:after="156" w:afterLines="50" w:line="240" w:lineRule="auto"/>
        <w:ind w:firstLine="340"/>
        <w:rPr>
          <w:color w:val="000000"/>
          <w:sz w:val="21"/>
          <w:szCs w:val="21"/>
        </w:rPr>
      </w:pPr>
      <w:r>
        <w:rPr>
          <w:rFonts w:hint="eastAsia"/>
          <w:color w:val="000000"/>
          <w:sz w:val="21"/>
          <w:szCs w:val="21"/>
        </w:rPr>
        <w:t>学校位于国家中心城市成都，</w:t>
      </w:r>
      <w:r>
        <w:rPr>
          <w:rFonts w:hint="eastAsia"/>
          <w:color w:val="000000"/>
          <w:sz w:val="21"/>
          <w:szCs w:val="21"/>
          <w:lang w:val="en-US" w:eastAsia="zh-CN"/>
        </w:rPr>
        <w:t>办学</w:t>
      </w:r>
      <w:r>
        <w:rPr>
          <w:rFonts w:hint="eastAsia"/>
          <w:color w:val="000000"/>
          <w:sz w:val="21"/>
          <w:szCs w:val="21"/>
        </w:rPr>
        <w:t>区位优势明显。校区占地二千三百余亩，三万余亩青龙湖湿地公园和锦城绿道环抱校区，环境优美，地铁4号线设成都大学站，2</w:t>
      </w:r>
      <w:r>
        <w:rPr>
          <w:rFonts w:hint="eastAsia"/>
          <w:color w:val="000000"/>
          <w:sz w:val="21"/>
          <w:szCs w:val="21"/>
          <w:lang w:val="en-US" w:eastAsia="zh-CN"/>
        </w:rPr>
        <w:t>0分</w:t>
      </w:r>
      <w:r>
        <w:rPr>
          <w:rFonts w:hint="eastAsia"/>
          <w:color w:val="000000"/>
          <w:sz w:val="21"/>
          <w:szCs w:val="21"/>
        </w:rPr>
        <w:t>钟即达市中心，交通便利。</w:t>
      </w:r>
    </w:p>
    <w:p w14:paraId="44F84A06">
      <w:pPr>
        <w:spacing w:before="156" w:beforeLines="50" w:after="156" w:afterLines="50"/>
        <w:rPr>
          <w:szCs w:val="21"/>
        </w:rPr>
      </w:pPr>
    </w:p>
    <w:p w14:paraId="536850B2">
      <w:pPr>
        <w:pStyle w:val="9"/>
        <w:pBdr>
          <w:bottom w:val="single" w:color="auto" w:sz="4" w:space="0"/>
        </w:pBdr>
        <w:spacing w:line="240" w:lineRule="auto"/>
        <w:jc w:val="center"/>
        <w:rPr>
          <w:sz w:val="24"/>
          <w:szCs w:val="24"/>
        </w:rPr>
      </w:pPr>
      <w:r>
        <w:rPr>
          <w:color w:val="AB1219"/>
          <w:sz w:val="24"/>
          <w:szCs w:val="24"/>
        </w:rPr>
        <w:t>教育部</w:t>
      </w:r>
      <w:r>
        <w:rPr>
          <w:color w:val="AB1219"/>
          <w:sz w:val="24"/>
          <w:szCs w:val="24"/>
          <w:lang w:val="zh-CN" w:eastAsia="zh-CN" w:bidi="zh-CN"/>
        </w:rPr>
        <w:t>“卓</w:t>
      </w:r>
      <w:r>
        <w:rPr>
          <w:color w:val="AB1219"/>
          <w:sz w:val="24"/>
          <w:szCs w:val="24"/>
        </w:rPr>
        <w:t>越工程师教育培养</w:t>
      </w:r>
      <w:r>
        <w:rPr>
          <w:rFonts w:hint="eastAsia"/>
          <w:color w:val="AB1219"/>
          <w:sz w:val="24"/>
          <w:szCs w:val="24"/>
          <w:lang w:val="en-US" w:eastAsia="zh-CN"/>
        </w:rPr>
        <w:t>计划</w:t>
      </w:r>
      <w:r>
        <w:rPr>
          <w:color w:val="AB1219"/>
          <w:sz w:val="24"/>
          <w:szCs w:val="24"/>
          <w:lang w:val="en-US" w:eastAsia="zh-CN"/>
        </w:rPr>
        <w:t>”</w:t>
      </w:r>
      <w:r>
        <w:rPr>
          <w:color w:val="AB1219"/>
          <w:sz w:val="24"/>
          <w:szCs w:val="24"/>
        </w:rPr>
        <w:t>高校</w:t>
      </w:r>
    </w:p>
    <w:p w14:paraId="6B6AB1EE">
      <w:pPr>
        <w:pStyle w:val="9"/>
        <w:pBdr>
          <w:bottom w:val="single" w:color="auto" w:sz="4" w:space="0"/>
        </w:pBdr>
        <w:spacing w:line="240" w:lineRule="auto"/>
        <w:jc w:val="center"/>
        <w:rPr>
          <w:sz w:val="24"/>
          <w:szCs w:val="24"/>
        </w:rPr>
      </w:pPr>
      <w:r>
        <w:rPr>
          <w:color w:val="AB1219"/>
          <w:sz w:val="24"/>
          <w:szCs w:val="24"/>
        </w:rPr>
        <w:t>教育部</w:t>
      </w:r>
      <w:r>
        <w:rPr>
          <w:color w:val="AB1219"/>
          <w:sz w:val="24"/>
          <w:szCs w:val="24"/>
          <w:lang w:val="zh-CN" w:eastAsia="zh-CN" w:bidi="zh-CN"/>
        </w:rPr>
        <w:t>“双万</w:t>
      </w:r>
      <w:r>
        <w:rPr>
          <w:rFonts w:hint="eastAsia"/>
          <w:color w:val="AB1219"/>
          <w:sz w:val="24"/>
          <w:szCs w:val="24"/>
          <w:lang w:val="en-US" w:eastAsia="zh-CN" w:bidi="zh-CN"/>
        </w:rPr>
        <w:t>计划</w:t>
      </w:r>
      <w:r>
        <w:rPr>
          <w:color w:val="AB1219"/>
          <w:sz w:val="24"/>
          <w:szCs w:val="24"/>
        </w:rPr>
        <w:t>”一流本科专业建设点立项单位</w:t>
      </w:r>
    </w:p>
    <w:p w14:paraId="6D3CB9A9">
      <w:pPr>
        <w:pStyle w:val="9"/>
        <w:pBdr>
          <w:bottom w:val="single" w:color="auto" w:sz="4" w:space="0"/>
        </w:pBdr>
        <w:spacing w:line="240" w:lineRule="auto"/>
        <w:jc w:val="center"/>
        <w:rPr>
          <w:sz w:val="24"/>
          <w:szCs w:val="24"/>
        </w:rPr>
      </w:pPr>
      <w:r>
        <w:rPr>
          <w:color w:val="AB1219"/>
          <w:sz w:val="24"/>
          <w:szCs w:val="24"/>
        </w:rPr>
        <w:t>教育部国防教育特色高校</w:t>
      </w:r>
    </w:p>
    <w:p w14:paraId="3EDA142C">
      <w:pPr>
        <w:pStyle w:val="9"/>
        <w:pBdr>
          <w:bottom w:val="single" w:color="auto" w:sz="4" w:space="0"/>
        </w:pBdr>
        <w:spacing w:line="240" w:lineRule="auto"/>
        <w:jc w:val="center"/>
        <w:rPr>
          <w:color w:val="AB1219"/>
          <w:sz w:val="24"/>
          <w:szCs w:val="24"/>
        </w:rPr>
      </w:pPr>
      <w:r>
        <w:rPr>
          <w:color w:val="AB1219"/>
          <w:sz w:val="24"/>
          <w:szCs w:val="24"/>
        </w:rPr>
        <w:t>四川省博士建设单位递进培育计划</w:t>
      </w:r>
      <w:r>
        <w:rPr>
          <w:color w:val="AB1219"/>
          <w:sz w:val="24"/>
          <w:szCs w:val="24"/>
          <w:lang w:val="zh-CN" w:eastAsia="zh-CN" w:bidi="zh-CN"/>
        </w:rPr>
        <w:t>“优先</w:t>
      </w:r>
      <w:r>
        <w:rPr>
          <w:color w:val="AB1219"/>
          <w:sz w:val="24"/>
          <w:szCs w:val="24"/>
        </w:rPr>
        <w:t>培育”类建设单位</w:t>
      </w:r>
    </w:p>
    <w:p w14:paraId="4188BAFF">
      <w:pPr>
        <w:pStyle w:val="9"/>
        <w:pBdr>
          <w:bottom w:val="single" w:color="auto" w:sz="4" w:space="0"/>
        </w:pBdr>
        <w:spacing w:line="240" w:lineRule="auto"/>
        <w:jc w:val="center"/>
        <w:rPr>
          <w:color w:val="AB1219"/>
          <w:sz w:val="24"/>
          <w:szCs w:val="24"/>
        </w:rPr>
      </w:pPr>
      <w:r>
        <w:rPr>
          <w:color w:val="AB1219"/>
          <w:sz w:val="24"/>
          <w:szCs w:val="24"/>
        </w:rPr>
        <w:t>第</w:t>
      </w:r>
      <w:r>
        <w:rPr>
          <w:rFonts w:ascii="Times New Roman" w:hAnsi="Times New Roman" w:eastAsia="Times New Roman" w:cs="Times New Roman"/>
          <w:color w:val="AB1219"/>
          <w:sz w:val="24"/>
          <w:szCs w:val="24"/>
        </w:rPr>
        <w:t>31</w:t>
      </w:r>
      <w:r>
        <w:rPr>
          <w:color w:val="AB1219"/>
          <w:sz w:val="24"/>
          <w:szCs w:val="24"/>
        </w:rPr>
        <w:t>届世界大学生夏季运动会运</w:t>
      </w:r>
      <w:r>
        <w:rPr>
          <w:rFonts w:hint="eastAsia"/>
          <w:color w:val="AB1219"/>
          <w:sz w:val="24"/>
          <w:szCs w:val="24"/>
          <w:lang w:val="en-US" w:eastAsia="zh-CN"/>
        </w:rPr>
        <w:t>动</w:t>
      </w:r>
      <w:r>
        <w:rPr>
          <w:color w:val="AB1219"/>
          <w:sz w:val="24"/>
          <w:szCs w:val="24"/>
        </w:rPr>
        <w:t>员村承办高校</w:t>
      </w:r>
    </w:p>
    <w:p w14:paraId="53B7DFCD">
      <w:pPr>
        <w:pStyle w:val="10"/>
        <w:keepNext/>
        <w:keepLines/>
        <w:numPr>
          <w:ilvl w:val="0"/>
          <w:numId w:val="1"/>
        </w:numPr>
        <w:spacing w:line="398" w:lineRule="exact"/>
        <w:rPr>
          <w:rFonts w:asciiTheme="minorHAnsi" w:hAnsiTheme="minorHAnsi" w:eastAsiaTheme="minorEastAsia" w:cstheme="minorBidi"/>
          <w:b/>
          <w:bCs/>
          <w:color w:val="0000FF"/>
          <w:sz w:val="30"/>
          <w:szCs w:val="30"/>
          <w:lang w:val="en-US" w:eastAsia="zh-CN" w:bidi="ar-SA"/>
        </w:rPr>
      </w:pPr>
      <w:bookmarkStart w:id="0" w:name="bookmark7"/>
      <w:bookmarkStart w:id="1" w:name="bookmark8"/>
      <w:bookmarkStart w:id="2" w:name="bookmark6"/>
      <w:r>
        <w:rPr>
          <w:rFonts w:hint="eastAsia" w:asciiTheme="minorHAnsi" w:hAnsiTheme="minorHAnsi" w:eastAsiaTheme="minorEastAsia" w:cstheme="minorBidi"/>
          <w:b/>
          <w:bCs/>
          <w:color w:val="0000FF"/>
          <w:sz w:val="30"/>
          <w:szCs w:val="30"/>
          <w:lang w:val="en-US" w:eastAsia="zh-CN" w:bidi="ar-SA"/>
        </w:rPr>
        <w:t>基本情况</w:t>
      </w:r>
      <w:bookmarkEnd w:id="0"/>
      <w:bookmarkEnd w:id="1"/>
      <w:bookmarkEnd w:id="2"/>
    </w:p>
    <w:p w14:paraId="3C67900A">
      <w:pPr>
        <w:pStyle w:val="10"/>
        <w:keepNext/>
        <w:keepLines/>
        <w:spacing w:line="398" w:lineRule="exact"/>
        <w:rPr>
          <w:rFonts w:asciiTheme="minorHAnsi" w:hAnsiTheme="minorHAnsi" w:eastAsiaTheme="minorEastAsia" w:cstheme="minorBidi"/>
          <w:b/>
          <w:bCs/>
          <w:color w:val="0000FF"/>
          <w:sz w:val="30"/>
          <w:szCs w:val="30"/>
          <w:lang w:val="en-US" w:eastAsia="zh-CN" w:bidi="ar-SA"/>
        </w:rPr>
      </w:pPr>
      <w:r>
        <w:rPr>
          <w:lang w:val="en-US" w:eastAsia="zh-CN" w:bidi="ar-SA"/>
        </w:rPr>
        <w:drawing>
          <wp:anchor distT="0" distB="0" distL="0" distR="0" simplePos="0" relativeHeight="251659264" behindDoc="1" locked="0" layoutInCell="1" allowOverlap="1">
            <wp:simplePos x="0" y="0"/>
            <wp:positionH relativeFrom="page">
              <wp:posOffset>2925445</wp:posOffset>
            </wp:positionH>
            <wp:positionV relativeFrom="margin">
              <wp:posOffset>500380</wp:posOffset>
            </wp:positionV>
            <wp:extent cx="3145155" cy="988060"/>
            <wp:effectExtent l="0" t="0" r="17145" b="2540"/>
            <wp:wrapNone/>
            <wp:docPr id="5" name="Shape 5"/>
            <wp:cNvGraphicFramePr/>
            <a:graphic xmlns:a="http://schemas.openxmlformats.org/drawingml/2006/main">
              <a:graphicData uri="http://schemas.openxmlformats.org/drawingml/2006/picture">
                <pic:pic xmlns:pic="http://schemas.openxmlformats.org/drawingml/2006/picture">
                  <pic:nvPicPr>
                    <pic:cNvPr id="5" name="Shape 5"/>
                    <pic:cNvPicPr/>
                  </pic:nvPicPr>
                  <pic:blipFill>
                    <a:blip r:embed="rId5"/>
                    <a:stretch>
                      <a:fillRect/>
                    </a:stretch>
                  </pic:blipFill>
                  <pic:spPr>
                    <a:xfrm>
                      <a:off x="0" y="0"/>
                      <a:ext cx="3145155" cy="988060"/>
                    </a:xfrm>
                    <a:prstGeom prst="rect">
                      <a:avLst/>
                    </a:prstGeom>
                  </pic:spPr>
                </pic:pic>
              </a:graphicData>
            </a:graphic>
          </wp:anchor>
        </w:drawing>
      </w:r>
    </w:p>
    <w:p w14:paraId="3C7F1428">
      <w:pPr>
        <w:pStyle w:val="10"/>
        <w:keepNext/>
        <w:keepLines/>
        <w:spacing w:line="398" w:lineRule="exact"/>
        <w:rPr>
          <w:rFonts w:asciiTheme="minorHAnsi" w:hAnsiTheme="minorHAnsi" w:eastAsiaTheme="minorEastAsia" w:cstheme="minorBidi"/>
          <w:b/>
          <w:bCs/>
          <w:color w:val="0000FF"/>
          <w:sz w:val="30"/>
          <w:szCs w:val="30"/>
          <w:lang w:val="en-US" w:eastAsia="zh-CN" w:bidi="ar-SA"/>
        </w:rPr>
      </w:pPr>
      <w:r>
        <w:rPr>
          <w:lang w:val="en-US" w:eastAsia="zh-CN" w:bidi="ar-SA"/>
        </w:rPr>
        <w:drawing>
          <wp:anchor distT="0" distB="0" distL="0" distR="0" simplePos="0" relativeHeight="251660288" behindDoc="1" locked="0" layoutInCell="1" allowOverlap="1">
            <wp:simplePos x="0" y="0"/>
            <wp:positionH relativeFrom="page">
              <wp:posOffset>1259840</wp:posOffset>
            </wp:positionH>
            <wp:positionV relativeFrom="margin">
              <wp:posOffset>528320</wp:posOffset>
            </wp:positionV>
            <wp:extent cx="1658620" cy="962660"/>
            <wp:effectExtent l="0" t="0" r="17780" b="8890"/>
            <wp:wrapNone/>
            <wp:docPr id="3" name="Shape 3"/>
            <wp:cNvGraphicFramePr/>
            <a:graphic xmlns:a="http://schemas.openxmlformats.org/drawingml/2006/main">
              <a:graphicData uri="http://schemas.openxmlformats.org/drawingml/2006/picture">
                <pic:pic xmlns:pic="http://schemas.openxmlformats.org/drawingml/2006/picture">
                  <pic:nvPicPr>
                    <pic:cNvPr id="3" name="Shape 3"/>
                    <pic:cNvPicPr/>
                  </pic:nvPicPr>
                  <pic:blipFill>
                    <a:blip r:embed="rId6"/>
                    <a:stretch>
                      <a:fillRect/>
                    </a:stretch>
                  </pic:blipFill>
                  <pic:spPr>
                    <a:xfrm>
                      <a:off x="0" y="0"/>
                      <a:ext cx="1658620" cy="962660"/>
                    </a:xfrm>
                    <a:prstGeom prst="rect">
                      <a:avLst/>
                    </a:prstGeom>
                  </pic:spPr>
                </pic:pic>
              </a:graphicData>
            </a:graphic>
          </wp:anchor>
        </w:drawing>
      </w:r>
    </w:p>
    <w:p w14:paraId="4893E777">
      <w:pPr>
        <w:pStyle w:val="10"/>
        <w:keepNext/>
        <w:keepLines/>
        <w:spacing w:line="398" w:lineRule="exact"/>
        <w:rPr>
          <w:rFonts w:asciiTheme="minorHAnsi" w:hAnsiTheme="minorHAnsi" w:eastAsiaTheme="minorEastAsia" w:cstheme="minorBidi"/>
          <w:b/>
          <w:bCs/>
          <w:color w:val="0000FF"/>
          <w:sz w:val="30"/>
          <w:szCs w:val="30"/>
          <w:lang w:val="en-US" w:eastAsia="zh-CN" w:bidi="ar-SA"/>
        </w:rPr>
      </w:pPr>
    </w:p>
    <w:p w14:paraId="30695E26">
      <w:pPr>
        <w:pStyle w:val="10"/>
        <w:keepNext/>
        <w:keepLines/>
        <w:spacing w:line="398" w:lineRule="exact"/>
        <w:rPr>
          <w:rFonts w:asciiTheme="minorHAnsi" w:hAnsiTheme="minorHAnsi" w:eastAsiaTheme="minorEastAsia" w:cstheme="minorBidi"/>
          <w:b/>
          <w:bCs/>
          <w:color w:val="0000FF"/>
          <w:sz w:val="30"/>
          <w:szCs w:val="30"/>
          <w:lang w:val="en-US" w:eastAsia="zh-CN" w:bidi="ar-SA"/>
        </w:rPr>
      </w:pPr>
    </w:p>
    <w:p w14:paraId="33A21068">
      <w:pPr>
        <w:pStyle w:val="10"/>
        <w:keepNext/>
        <w:keepLines/>
        <w:spacing w:line="398" w:lineRule="exact"/>
        <w:rPr>
          <w:rFonts w:asciiTheme="minorHAnsi" w:hAnsiTheme="minorHAnsi" w:eastAsiaTheme="minorEastAsia" w:cstheme="minorBidi"/>
          <w:b/>
          <w:bCs/>
          <w:color w:val="0000FF"/>
          <w:sz w:val="30"/>
          <w:szCs w:val="30"/>
          <w:lang w:val="en-US" w:eastAsia="zh-CN" w:bidi="ar-SA"/>
        </w:rPr>
      </w:pPr>
    </w:p>
    <w:tbl>
      <w:tblPr>
        <w:tblStyle w:val="4"/>
        <w:tblpPr w:leftFromText="180" w:rightFromText="180" w:vertAnchor="text" w:horzAnchor="page" w:tblpX="1730" w:tblpY="81"/>
        <w:tblOverlap w:val="never"/>
        <w:tblW w:w="9535" w:type="dxa"/>
        <w:tblCellSpacing w:w="0" w:type="dxa"/>
        <w:tblInd w:w="0" w:type="dxa"/>
        <w:tblLayout w:type="autofit"/>
        <w:tblCellMar>
          <w:top w:w="0" w:type="dxa"/>
          <w:left w:w="0" w:type="dxa"/>
          <w:bottom w:w="0" w:type="dxa"/>
          <w:right w:w="0" w:type="dxa"/>
        </w:tblCellMar>
      </w:tblPr>
      <w:tblGrid>
        <w:gridCol w:w="3963"/>
        <w:gridCol w:w="5572"/>
      </w:tblGrid>
      <w:tr w14:paraId="71DE6FC7">
        <w:tblPrEx>
          <w:tblCellMar>
            <w:top w:w="0" w:type="dxa"/>
            <w:left w:w="0" w:type="dxa"/>
            <w:bottom w:w="0" w:type="dxa"/>
            <w:right w:w="0" w:type="dxa"/>
          </w:tblCellMar>
        </w:tblPrEx>
        <w:trPr>
          <w:trHeight w:val="372" w:hRule="atLeast"/>
          <w:tblCellSpacing w:w="0" w:type="dxa"/>
        </w:trPr>
        <w:tc>
          <w:tcPr>
            <w:tcW w:w="3963" w:type="dxa"/>
            <w:tcBorders>
              <w:top w:val="single" w:color="FFFFFF" w:sz="6" w:space="0"/>
              <w:left w:val="single" w:color="FFFFFF" w:sz="6" w:space="0"/>
              <w:bottom w:val="single" w:color="FFFFFF" w:sz="18" w:space="0"/>
              <w:right w:val="single" w:color="FFFFFF" w:sz="6" w:space="0"/>
            </w:tcBorders>
            <w:shd w:val="clear" w:color="auto" w:fill="FFBA55"/>
            <w:tcMar>
              <w:top w:w="72" w:type="dxa"/>
              <w:left w:w="144" w:type="dxa"/>
              <w:bottom w:w="72" w:type="dxa"/>
              <w:right w:w="144" w:type="dxa"/>
            </w:tcMar>
            <w:vAlign w:val="center"/>
          </w:tcPr>
          <w:p w14:paraId="6AACF2C1">
            <w:pPr>
              <w:pStyle w:val="3"/>
              <w:widowControl/>
              <w:jc w:val="center"/>
              <w:rPr>
                <w:sz w:val="21"/>
                <w:szCs w:val="21"/>
              </w:rPr>
            </w:pPr>
            <w:r>
              <w:rPr>
                <w:b/>
                <w:bCs/>
                <w:color w:val="FF0000"/>
                <w:sz w:val="21"/>
                <w:szCs w:val="21"/>
              </w:rPr>
              <w:t>榜单</w:t>
            </w:r>
          </w:p>
        </w:tc>
        <w:tc>
          <w:tcPr>
            <w:tcW w:w="5572" w:type="dxa"/>
            <w:tcBorders>
              <w:top w:val="single" w:color="FFFFFF" w:sz="6" w:space="0"/>
              <w:left w:val="single" w:color="FFFFFF" w:sz="6" w:space="0"/>
              <w:bottom w:val="single" w:color="FFFFFF" w:sz="18" w:space="0"/>
              <w:right w:val="single" w:color="FFFFFF" w:sz="6" w:space="0"/>
            </w:tcBorders>
            <w:shd w:val="clear" w:color="auto" w:fill="FFBA55"/>
            <w:tcMar>
              <w:top w:w="72" w:type="dxa"/>
              <w:left w:w="144" w:type="dxa"/>
              <w:bottom w:w="72" w:type="dxa"/>
              <w:right w:w="144" w:type="dxa"/>
            </w:tcMar>
            <w:vAlign w:val="center"/>
          </w:tcPr>
          <w:p w14:paraId="131A0D7E">
            <w:pPr>
              <w:pStyle w:val="3"/>
              <w:widowControl/>
              <w:jc w:val="center"/>
              <w:rPr>
                <w:sz w:val="21"/>
                <w:szCs w:val="21"/>
              </w:rPr>
            </w:pPr>
            <w:r>
              <w:rPr>
                <w:b/>
                <w:bCs/>
                <w:color w:val="FF0000"/>
                <w:sz w:val="21"/>
                <w:szCs w:val="21"/>
              </w:rPr>
              <w:t>排名</w:t>
            </w:r>
          </w:p>
        </w:tc>
      </w:tr>
      <w:tr w14:paraId="177B3DB0">
        <w:tblPrEx>
          <w:tblCellMar>
            <w:top w:w="0" w:type="dxa"/>
            <w:left w:w="0" w:type="dxa"/>
            <w:bottom w:w="0" w:type="dxa"/>
            <w:right w:w="0" w:type="dxa"/>
          </w:tblCellMar>
        </w:tblPrEx>
        <w:trPr>
          <w:trHeight w:val="309" w:hRule="atLeast"/>
          <w:tblCellSpacing w:w="0" w:type="dxa"/>
        </w:trPr>
        <w:tc>
          <w:tcPr>
            <w:tcW w:w="3963" w:type="dxa"/>
            <w:tcBorders>
              <w:top w:val="single" w:color="FFFFFF" w:sz="6" w:space="0"/>
              <w:left w:val="single" w:color="FFFFFF" w:sz="6" w:space="0"/>
              <w:bottom w:val="single" w:color="FFFFFF" w:sz="18" w:space="0"/>
              <w:right w:val="single" w:color="FFFFFF" w:sz="6" w:space="0"/>
            </w:tcBorders>
            <w:shd w:val="clear" w:color="auto" w:fill="FFE7D1"/>
            <w:tcMar>
              <w:top w:w="72" w:type="dxa"/>
              <w:left w:w="144" w:type="dxa"/>
              <w:bottom w:w="72" w:type="dxa"/>
              <w:right w:w="144" w:type="dxa"/>
            </w:tcMar>
            <w:vAlign w:val="center"/>
          </w:tcPr>
          <w:p w14:paraId="3554F8CB">
            <w:pPr>
              <w:pStyle w:val="3"/>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2024年软科发布中国大学排名</w:t>
            </w:r>
          </w:p>
        </w:tc>
        <w:tc>
          <w:tcPr>
            <w:tcW w:w="5572" w:type="dxa"/>
            <w:tcBorders>
              <w:top w:val="single" w:color="FFFFFF" w:sz="6" w:space="0"/>
              <w:left w:val="single" w:color="FFFFFF" w:sz="6" w:space="0"/>
              <w:bottom w:val="single" w:color="FFFFFF" w:sz="18" w:space="0"/>
              <w:right w:val="single" w:color="FFFFFF" w:sz="6" w:space="0"/>
            </w:tcBorders>
            <w:shd w:val="clear" w:color="auto" w:fill="FFE7D1"/>
            <w:tcMar>
              <w:top w:w="72" w:type="dxa"/>
              <w:left w:w="144" w:type="dxa"/>
              <w:bottom w:w="72" w:type="dxa"/>
              <w:right w:w="144" w:type="dxa"/>
            </w:tcMar>
            <w:vAlign w:val="center"/>
          </w:tcPr>
          <w:p w14:paraId="6CAB298A">
            <w:pPr>
              <w:pStyle w:val="3"/>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学校位居</w:t>
            </w:r>
            <w:r>
              <w:rPr>
                <w:rFonts w:hint="eastAsia" w:ascii="宋体" w:hAnsi="宋体" w:eastAsia="宋体" w:cs="宋体"/>
                <w:b/>
                <w:bCs/>
                <w:color w:val="0000FF"/>
                <w:sz w:val="21"/>
                <w:szCs w:val="21"/>
              </w:rPr>
              <w:t>232</w:t>
            </w:r>
            <w:r>
              <w:rPr>
                <w:rFonts w:hint="eastAsia" w:ascii="宋体" w:hAnsi="宋体" w:eastAsia="宋体" w:cs="宋体"/>
                <w:sz w:val="21"/>
                <w:szCs w:val="21"/>
              </w:rPr>
              <w:t>位</w:t>
            </w:r>
          </w:p>
        </w:tc>
      </w:tr>
      <w:tr w14:paraId="7EA471BC">
        <w:tblPrEx>
          <w:tblCellMar>
            <w:top w:w="0" w:type="dxa"/>
            <w:left w:w="0" w:type="dxa"/>
            <w:bottom w:w="0" w:type="dxa"/>
            <w:right w:w="0" w:type="dxa"/>
          </w:tblCellMar>
        </w:tblPrEx>
        <w:trPr>
          <w:trHeight w:val="762" w:hRule="atLeast"/>
          <w:tblCellSpacing w:w="0" w:type="dxa"/>
        </w:trPr>
        <w:tc>
          <w:tcPr>
            <w:tcW w:w="3963" w:type="dxa"/>
            <w:tcBorders>
              <w:top w:val="single" w:color="FFFFFF" w:sz="6" w:space="0"/>
              <w:left w:val="single" w:color="FFFFFF" w:sz="6" w:space="0"/>
              <w:bottom w:val="single" w:color="FFFFFF" w:sz="18" w:space="0"/>
              <w:right w:val="single" w:color="FFFFFF" w:sz="6" w:space="0"/>
            </w:tcBorders>
            <w:shd w:val="clear" w:color="auto" w:fill="FFF3E9"/>
            <w:tcMar>
              <w:top w:w="72" w:type="dxa"/>
              <w:left w:w="144" w:type="dxa"/>
              <w:bottom w:w="72" w:type="dxa"/>
              <w:right w:w="144" w:type="dxa"/>
            </w:tcMar>
            <w:vAlign w:val="center"/>
          </w:tcPr>
          <w:p w14:paraId="676CF8BC">
            <w:pPr>
              <w:pStyle w:val="3"/>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2023年泰晤士高等教育发布世界大学排名（THE）</w:t>
            </w:r>
          </w:p>
        </w:tc>
        <w:tc>
          <w:tcPr>
            <w:tcW w:w="5572" w:type="dxa"/>
            <w:tcBorders>
              <w:top w:val="single" w:color="FFFFFF" w:sz="6" w:space="0"/>
              <w:left w:val="single" w:color="FFFFFF" w:sz="6" w:space="0"/>
              <w:bottom w:val="single" w:color="FFFFFF" w:sz="18" w:space="0"/>
              <w:right w:val="single" w:color="FFFFFF" w:sz="6" w:space="0"/>
            </w:tcBorders>
            <w:shd w:val="clear" w:color="auto" w:fill="FFF3E9"/>
            <w:tcMar>
              <w:top w:w="72" w:type="dxa"/>
              <w:left w:w="144" w:type="dxa"/>
              <w:bottom w:w="72" w:type="dxa"/>
              <w:right w:w="144" w:type="dxa"/>
            </w:tcMar>
            <w:vAlign w:val="center"/>
          </w:tcPr>
          <w:p w14:paraId="3B6FA02E">
            <w:pPr>
              <w:pStyle w:val="3"/>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学校位居第</w:t>
            </w:r>
            <w:r>
              <w:rPr>
                <w:rFonts w:hint="eastAsia" w:ascii="宋体" w:hAnsi="宋体" w:eastAsia="宋体" w:cs="宋体"/>
                <w:b/>
                <w:bCs/>
                <w:color w:val="0000FF"/>
                <w:sz w:val="21"/>
                <w:szCs w:val="21"/>
              </w:rPr>
              <w:t>801-1000</w:t>
            </w:r>
            <w:r>
              <w:rPr>
                <w:rFonts w:hint="eastAsia" w:ascii="宋体" w:hAnsi="宋体" w:eastAsia="宋体" w:cs="宋体"/>
                <w:sz w:val="21"/>
                <w:szCs w:val="21"/>
              </w:rPr>
              <w:t>位</w:t>
            </w:r>
          </w:p>
          <w:p w14:paraId="5BCDDF61">
            <w:pPr>
              <w:pStyle w:val="3"/>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（跻身95所中国大陆上榜高校）</w:t>
            </w:r>
          </w:p>
        </w:tc>
      </w:tr>
      <w:tr w14:paraId="2874BE20">
        <w:tblPrEx>
          <w:tblCellMar>
            <w:top w:w="0" w:type="dxa"/>
            <w:left w:w="0" w:type="dxa"/>
            <w:bottom w:w="0" w:type="dxa"/>
            <w:right w:w="0" w:type="dxa"/>
          </w:tblCellMar>
        </w:tblPrEx>
        <w:trPr>
          <w:trHeight w:val="828" w:hRule="atLeast"/>
          <w:tblCellSpacing w:w="0" w:type="dxa"/>
        </w:trPr>
        <w:tc>
          <w:tcPr>
            <w:tcW w:w="3963" w:type="dxa"/>
            <w:tcBorders>
              <w:top w:val="single" w:color="FFFFFF" w:sz="6" w:space="0"/>
              <w:left w:val="single" w:color="FFFFFF" w:sz="6" w:space="0"/>
              <w:bottom w:val="single" w:color="FFFFFF" w:sz="18" w:space="0"/>
              <w:right w:val="single" w:color="FFFFFF" w:sz="6" w:space="0"/>
            </w:tcBorders>
            <w:shd w:val="clear" w:color="auto" w:fill="FFE7D1"/>
            <w:tcMar>
              <w:top w:w="72" w:type="dxa"/>
              <w:left w:w="144" w:type="dxa"/>
              <w:bottom w:w="72" w:type="dxa"/>
              <w:right w:w="144" w:type="dxa"/>
            </w:tcMar>
            <w:vAlign w:val="center"/>
          </w:tcPr>
          <w:p w14:paraId="77D3900B">
            <w:pPr>
              <w:pStyle w:val="3"/>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2023 US News发布世界大学排行榜</w:t>
            </w:r>
          </w:p>
        </w:tc>
        <w:tc>
          <w:tcPr>
            <w:tcW w:w="5572" w:type="dxa"/>
            <w:tcBorders>
              <w:top w:val="single" w:color="FFFFFF" w:sz="6" w:space="0"/>
              <w:left w:val="single" w:color="FFFFFF" w:sz="6" w:space="0"/>
              <w:bottom w:val="single" w:color="FFFFFF" w:sz="18" w:space="0"/>
              <w:right w:val="single" w:color="FFFFFF" w:sz="6" w:space="0"/>
            </w:tcBorders>
            <w:shd w:val="clear" w:color="auto" w:fill="FFE7D1"/>
            <w:tcMar>
              <w:top w:w="72" w:type="dxa"/>
              <w:left w:w="144" w:type="dxa"/>
              <w:bottom w:w="72" w:type="dxa"/>
              <w:right w:w="144" w:type="dxa"/>
            </w:tcMar>
            <w:vAlign w:val="center"/>
          </w:tcPr>
          <w:p w14:paraId="707BA655">
            <w:pPr>
              <w:pStyle w:val="3"/>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学校位居全球1519名，亚洲大学第514名，中国大陆高校第</w:t>
            </w:r>
            <w:r>
              <w:rPr>
                <w:rFonts w:hint="eastAsia" w:ascii="宋体" w:hAnsi="宋体" w:eastAsia="宋体" w:cs="宋体"/>
                <w:b/>
                <w:bCs/>
                <w:color w:val="0000FF"/>
                <w:sz w:val="21"/>
                <w:szCs w:val="21"/>
              </w:rPr>
              <w:t>198</w:t>
            </w:r>
            <w:r>
              <w:rPr>
                <w:rFonts w:hint="eastAsia" w:ascii="宋体" w:hAnsi="宋体" w:eastAsia="宋体" w:cs="宋体"/>
                <w:sz w:val="21"/>
                <w:szCs w:val="21"/>
              </w:rPr>
              <w:t>名</w:t>
            </w:r>
          </w:p>
        </w:tc>
      </w:tr>
      <w:tr w14:paraId="5877A307">
        <w:tblPrEx>
          <w:tblCellMar>
            <w:top w:w="0" w:type="dxa"/>
            <w:left w:w="0" w:type="dxa"/>
            <w:bottom w:w="0" w:type="dxa"/>
            <w:right w:w="0" w:type="dxa"/>
          </w:tblCellMar>
        </w:tblPrEx>
        <w:trPr>
          <w:trHeight w:val="746" w:hRule="atLeast"/>
          <w:tblCellSpacing w:w="0" w:type="dxa"/>
        </w:trPr>
        <w:tc>
          <w:tcPr>
            <w:tcW w:w="3963" w:type="dxa"/>
            <w:tcBorders>
              <w:top w:val="single" w:color="FFFFFF" w:sz="6" w:space="0"/>
              <w:left w:val="single" w:color="FFFFFF" w:sz="6" w:space="0"/>
              <w:bottom w:val="single" w:color="FFFFFF" w:sz="6" w:space="0"/>
              <w:right w:val="single" w:color="FFFFFF" w:sz="6" w:space="0"/>
            </w:tcBorders>
            <w:shd w:val="clear" w:color="auto" w:fill="FFF3E9"/>
            <w:tcMar>
              <w:top w:w="72" w:type="dxa"/>
              <w:left w:w="144" w:type="dxa"/>
              <w:bottom w:w="72" w:type="dxa"/>
              <w:right w:w="144" w:type="dxa"/>
            </w:tcMar>
            <w:vAlign w:val="center"/>
          </w:tcPr>
          <w:p w14:paraId="7B74C4E6">
            <w:pPr>
              <w:pStyle w:val="3"/>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2023 QS发布亚洲地区大学排名</w:t>
            </w:r>
          </w:p>
        </w:tc>
        <w:tc>
          <w:tcPr>
            <w:tcW w:w="5572" w:type="dxa"/>
            <w:tcBorders>
              <w:top w:val="single" w:color="FFFFFF" w:sz="6" w:space="0"/>
              <w:left w:val="single" w:color="FFFFFF" w:sz="6" w:space="0"/>
              <w:bottom w:val="single" w:color="FFFFFF" w:sz="6" w:space="0"/>
              <w:right w:val="single" w:color="FFFFFF" w:sz="6" w:space="0"/>
            </w:tcBorders>
            <w:shd w:val="clear" w:color="auto" w:fill="FFF3E9"/>
            <w:tcMar>
              <w:top w:w="72" w:type="dxa"/>
              <w:left w:w="144" w:type="dxa"/>
              <w:bottom w:w="72" w:type="dxa"/>
              <w:right w:w="144" w:type="dxa"/>
            </w:tcMar>
            <w:vAlign w:val="center"/>
          </w:tcPr>
          <w:p w14:paraId="304C734A">
            <w:pPr>
              <w:pStyle w:val="3"/>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学校位列第501-550位，东亚地区大学高校第</w:t>
            </w:r>
            <w:r>
              <w:rPr>
                <w:rFonts w:hint="eastAsia" w:ascii="宋体" w:hAnsi="宋体" w:eastAsia="宋体" w:cs="宋体"/>
                <w:b/>
                <w:bCs/>
                <w:color w:val="0000FF"/>
                <w:sz w:val="21"/>
                <w:szCs w:val="21"/>
              </w:rPr>
              <w:t>272</w:t>
            </w:r>
            <w:r>
              <w:rPr>
                <w:rFonts w:hint="eastAsia" w:ascii="宋体" w:hAnsi="宋体" w:eastAsia="宋体" w:cs="宋体"/>
                <w:sz w:val="21"/>
                <w:szCs w:val="21"/>
              </w:rPr>
              <w:t>位</w:t>
            </w:r>
          </w:p>
        </w:tc>
      </w:tr>
      <w:tr w14:paraId="4E209BD5">
        <w:tblPrEx>
          <w:tblCellMar>
            <w:top w:w="0" w:type="dxa"/>
            <w:left w:w="0" w:type="dxa"/>
            <w:bottom w:w="0" w:type="dxa"/>
            <w:right w:w="0" w:type="dxa"/>
          </w:tblCellMar>
        </w:tblPrEx>
        <w:trPr>
          <w:trHeight w:val="515" w:hRule="atLeast"/>
          <w:tblCellSpacing w:w="0" w:type="dxa"/>
        </w:trPr>
        <w:tc>
          <w:tcPr>
            <w:tcW w:w="3963" w:type="dxa"/>
            <w:tcBorders>
              <w:top w:val="single" w:color="FFFFFF" w:sz="6" w:space="0"/>
              <w:left w:val="single" w:color="FFFFFF" w:sz="6" w:space="0"/>
              <w:bottom w:val="single" w:color="FFFFFF" w:sz="18" w:space="0"/>
              <w:right w:val="single" w:color="FFFFFF" w:sz="6" w:space="0"/>
            </w:tcBorders>
            <w:shd w:val="clear" w:color="auto" w:fill="FFF3E9"/>
            <w:tcMar>
              <w:top w:w="72" w:type="dxa"/>
              <w:left w:w="144" w:type="dxa"/>
              <w:bottom w:w="72" w:type="dxa"/>
              <w:right w:w="144" w:type="dxa"/>
            </w:tcMar>
          </w:tcPr>
          <w:p w14:paraId="11315D3F">
            <w:pPr>
              <w:pStyle w:val="3"/>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2023年自然指数（Nature Index）排名</w:t>
            </w:r>
          </w:p>
        </w:tc>
        <w:tc>
          <w:tcPr>
            <w:tcW w:w="5572" w:type="dxa"/>
            <w:tcBorders>
              <w:top w:val="single" w:color="FFFFFF" w:sz="6" w:space="0"/>
              <w:left w:val="single" w:color="FFFFFF" w:sz="6" w:space="0"/>
              <w:bottom w:val="single" w:color="FFFFFF" w:sz="18" w:space="0"/>
              <w:right w:val="single" w:color="FFFFFF" w:sz="6" w:space="0"/>
            </w:tcBorders>
            <w:shd w:val="clear" w:color="auto" w:fill="FFF3E9"/>
            <w:tcMar>
              <w:top w:w="72" w:type="dxa"/>
              <w:left w:w="144" w:type="dxa"/>
              <w:bottom w:w="72" w:type="dxa"/>
              <w:right w:w="144" w:type="dxa"/>
            </w:tcMar>
          </w:tcPr>
          <w:p w14:paraId="4F76D059">
            <w:pPr>
              <w:pStyle w:val="3"/>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学校位居全球第</w:t>
            </w:r>
            <w:r>
              <w:rPr>
                <w:rFonts w:hint="eastAsia" w:ascii="宋体" w:hAnsi="宋体" w:eastAsia="宋体" w:cs="宋体"/>
                <w:b/>
                <w:bCs/>
                <w:color w:val="0000FF"/>
                <w:sz w:val="21"/>
                <w:szCs w:val="21"/>
              </w:rPr>
              <w:t>561</w:t>
            </w:r>
            <w:r>
              <w:rPr>
                <w:rFonts w:hint="eastAsia" w:ascii="宋体" w:hAnsi="宋体" w:eastAsia="宋体" w:cs="宋体"/>
                <w:sz w:val="21"/>
                <w:szCs w:val="21"/>
              </w:rPr>
              <w:t>位，内地高校第</w:t>
            </w:r>
            <w:r>
              <w:rPr>
                <w:rFonts w:hint="eastAsia" w:ascii="宋体" w:hAnsi="宋体" w:eastAsia="宋体" w:cs="宋体"/>
                <w:b/>
                <w:bCs/>
                <w:color w:val="0000FF"/>
                <w:sz w:val="21"/>
                <w:szCs w:val="21"/>
              </w:rPr>
              <w:t>140</w:t>
            </w:r>
            <w:r>
              <w:rPr>
                <w:rFonts w:hint="eastAsia" w:ascii="宋体" w:hAnsi="宋体" w:eastAsia="宋体" w:cs="宋体"/>
                <w:sz w:val="21"/>
                <w:szCs w:val="21"/>
              </w:rPr>
              <w:t>位</w:t>
            </w:r>
          </w:p>
        </w:tc>
      </w:tr>
    </w:tbl>
    <w:p w14:paraId="1BA05D80">
      <w:pPr>
        <w:pStyle w:val="10"/>
        <w:keepNext/>
        <w:keepLines/>
        <w:spacing w:line="398" w:lineRule="exact"/>
        <w:rPr>
          <w:rFonts w:asciiTheme="minorHAnsi" w:hAnsiTheme="minorHAnsi" w:eastAsiaTheme="minorEastAsia" w:cstheme="minorBidi"/>
          <w:b/>
          <w:bCs/>
          <w:color w:val="0000FF"/>
          <w:sz w:val="30"/>
          <w:szCs w:val="30"/>
          <w:lang w:val="en-US" w:eastAsia="zh-CN" w:bidi="ar-SA"/>
        </w:rPr>
      </w:pPr>
    </w:p>
    <w:p w14:paraId="5EE3C909">
      <w:pPr>
        <w:pStyle w:val="3"/>
        <w:widowControl/>
        <w:spacing w:line="336" w:lineRule="atLeast"/>
        <w:jc w:val="both"/>
        <w:rPr>
          <w:rFonts w:ascii="宋体" w:hAnsi="宋体" w:eastAsia="宋体" w:cs="宋体"/>
        </w:rPr>
      </w:pPr>
      <w:r>
        <w:rPr>
          <w:rFonts w:hint="eastAsia" w:ascii="宋体" w:hAnsi="宋体" w:eastAsia="宋体" w:cs="宋体"/>
        </w:rPr>
        <w:drawing>
          <wp:inline distT="0" distB="0" distL="114300" distR="114300">
            <wp:extent cx="5273040" cy="3513455"/>
            <wp:effectExtent l="0" t="0" r="0" b="6985"/>
            <wp:docPr id="6" name="图片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
                    <pic:cNvPicPr>
                      <a:picLocks noChangeAspect="1"/>
                    </pic:cNvPicPr>
                  </pic:nvPicPr>
                  <pic:blipFill>
                    <a:blip r:embed="rId7"/>
                    <a:stretch>
                      <a:fillRect/>
                    </a:stretch>
                  </pic:blipFill>
                  <pic:spPr>
                    <a:xfrm>
                      <a:off x="0" y="0"/>
                      <a:ext cx="5273040" cy="3513455"/>
                    </a:xfrm>
                    <a:prstGeom prst="rect">
                      <a:avLst/>
                    </a:prstGeom>
                  </pic:spPr>
                </pic:pic>
              </a:graphicData>
            </a:graphic>
          </wp:inline>
        </w:drawing>
      </w:r>
    </w:p>
    <w:p w14:paraId="130F4BE2">
      <w:pPr>
        <w:pStyle w:val="10"/>
        <w:keepNext/>
        <w:keepLines/>
        <w:spacing w:line="398" w:lineRule="exact"/>
        <w:rPr>
          <w:rFonts w:asciiTheme="minorHAnsi" w:hAnsiTheme="minorHAnsi" w:eastAsiaTheme="minorEastAsia" w:cstheme="minorBidi"/>
          <w:b/>
          <w:bCs/>
          <w:color w:val="0000FF"/>
          <w:sz w:val="30"/>
          <w:szCs w:val="30"/>
          <w:lang w:val="en-US" w:eastAsia="zh-CN" w:bidi="ar-SA"/>
        </w:rPr>
      </w:pPr>
      <w:r>
        <w:rPr>
          <w:rFonts w:asciiTheme="minorHAnsi" w:hAnsiTheme="minorHAnsi" w:eastAsiaTheme="minorEastAsia" w:cstheme="minorBidi"/>
          <w:b/>
          <w:bCs/>
          <w:color w:val="0000FF"/>
          <w:sz w:val="30"/>
          <w:szCs w:val="30"/>
          <w:lang w:val="en-US" w:eastAsia="zh-CN" w:bidi="ar-SA"/>
        </w:rPr>
        <w:t>3</w:t>
      </w:r>
      <w:r>
        <w:rPr>
          <w:rFonts w:hint="eastAsia" w:asciiTheme="minorHAnsi" w:hAnsiTheme="minorHAnsi" w:eastAsiaTheme="minorEastAsia" w:cstheme="minorBidi"/>
          <w:b/>
          <w:bCs/>
          <w:color w:val="0000FF"/>
          <w:sz w:val="30"/>
          <w:szCs w:val="30"/>
          <w:lang w:val="en-US" w:eastAsia="zh-CN" w:bidi="ar-SA"/>
        </w:rPr>
        <w:t>. 学科专业</w:t>
      </w:r>
    </w:p>
    <w:p w14:paraId="346E8BFC">
      <w:pPr>
        <w:pStyle w:val="10"/>
        <w:keepNext/>
        <w:keepLines/>
        <w:spacing w:line="398" w:lineRule="exact"/>
        <w:rPr>
          <w:rFonts w:asciiTheme="minorHAnsi" w:hAnsiTheme="minorHAnsi" w:eastAsiaTheme="minorEastAsia" w:cstheme="minorBidi"/>
          <w:b/>
          <w:bCs/>
          <w:color w:val="0000FF"/>
          <w:sz w:val="30"/>
          <w:szCs w:val="30"/>
          <w:lang w:val="en-US" w:eastAsia="zh-CN" w:bidi="ar-SA"/>
        </w:rPr>
      </w:pPr>
    </w:p>
    <w:tbl>
      <w:tblPr>
        <w:tblStyle w:val="4"/>
        <w:tblW w:w="7800" w:type="dxa"/>
        <w:tblCellSpacing w:w="0" w:type="dxa"/>
        <w:tblInd w:w="15" w:type="dxa"/>
        <w:tblLayout w:type="autofit"/>
        <w:tblCellMar>
          <w:top w:w="0" w:type="dxa"/>
          <w:left w:w="0" w:type="dxa"/>
          <w:bottom w:w="0" w:type="dxa"/>
          <w:right w:w="0" w:type="dxa"/>
        </w:tblCellMar>
      </w:tblPr>
      <w:tblGrid>
        <w:gridCol w:w="4402"/>
        <w:gridCol w:w="3398"/>
      </w:tblGrid>
      <w:tr w14:paraId="1600A293">
        <w:tblPrEx>
          <w:tblCellMar>
            <w:top w:w="0" w:type="dxa"/>
            <w:left w:w="0" w:type="dxa"/>
            <w:bottom w:w="0" w:type="dxa"/>
            <w:right w:w="0" w:type="dxa"/>
          </w:tblCellMar>
        </w:tblPrEx>
        <w:trPr>
          <w:trHeight w:val="359" w:hRule="atLeast"/>
          <w:tblCellSpacing w:w="0" w:type="dxa"/>
        </w:trPr>
        <w:tc>
          <w:tcPr>
            <w:tcW w:w="7800" w:type="dxa"/>
            <w:gridSpan w:val="2"/>
            <w:tcBorders>
              <w:top w:val="single" w:color="FFFFFF" w:sz="6" w:space="0"/>
              <w:left w:val="single" w:color="FFFFFF" w:sz="6" w:space="0"/>
              <w:bottom w:val="single" w:color="FFFFFF" w:sz="18" w:space="0"/>
              <w:right w:val="single" w:color="FFFFFF" w:sz="6" w:space="0"/>
            </w:tcBorders>
            <w:shd w:val="clear" w:color="auto" w:fill="58B6E5"/>
            <w:tcMar>
              <w:top w:w="72" w:type="dxa"/>
              <w:left w:w="144" w:type="dxa"/>
              <w:bottom w:w="72" w:type="dxa"/>
              <w:right w:w="144" w:type="dxa"/>
            </w:tcMar>
          </w:tcPr>
          <w:p w14:paraId="627030DD">
            <w:pPr>
              <w:pStyle w:val="3"/>
              <w:widowControl/>
              <w:rPr>
                <w:sz w:val="21"/>
                <w:szCs w:val="21"/>
              </w:rPr>
            </w:pPr>
            <w:r>
              <w:rPr>
                <w:b/>
                <w:bCs/>
                <w:color w:val="FF0000"/>
                <w:sz w:val="21"/>
                <w:szCs w:val="21"/>
              </w:rPr>
              <w:t>2</w:t>
            </w:r>
            <w:r>
              <w:rPr>
                <w:b/>
                <w:bCs/>
                <w:color w:val="000000"/>
                <w:sz w:val="21"/>
                <w:szCs w:val="21"/>
              </w:rPr>
              <w:t>个国家级特色专业</w:t>
            </w:r>
          </w:p>
        </w:tc>
      </w:tr>
      <w:tr w14:paraId="51882816">
        <w:tblPrEx>
          <w:tblCellMar>
            <w:top w:w="0" w:type="dxa"/>
            <w:left w:w="0" w:type="dxa"/>
            <w:bottom w:w="0" w:type="dxa"/>
            <w:right w:w="0" w:type="dxa"/>
          </w:tblCellMar>
        </w:tblPrEx>
        <w:trPr>
          <w:trHeight w:val="410" w:hRule="atLeast"/>
          <w:tblCellSpacing w:w="0" w:type="dxa"/>
        </w:trPr>
        <w:tc>
          <w:tcPr>
            <w:tcW w:w="4402" w:type="dxa"/>
            <w:tcBorders>
              <w:top w:val="single" w:color="FFFFFF" w:sz="6" w:space="0"/>
              <w:left w:val="single" w:color="FFFFFF" w:sz="6" w:space="0"/>
              <w:bottom w:val="single" w:color="FFFFFF" w:sz="18" w:space="0"/>
              <w:right w:val="single" w:color="FFFFFF" w:sz="6" w:space="0"/>
            </w:tcBorders>
            <w:shd w:val="clear" w:color="auto" w:fill="D1E5F5"/>
            <w:tcMar>
              <w:top w:w="72" w:type="dxa"/>
              <w:left w:w="144" w:type="dxa"/>
              <w:bottom w:w="72" w:type="dxa"/>
              <w:right w:w="144" w:type="dxa"/>
            </w:tcMar>
          </w:tcPr>
          <w:p w14:paraId="3A83099B">
            <w:pPr>
              <w:pStyle w:val="3"/>
              <w:widowControl/>
              <w:rPr>
                <w:sz w:val="21"/>
                <w:szCs w:val="21"/>
              </w:rPr>
            </w:pPr>
            <w:r>
              <w:rPr>
                <w:color w:val="000000"/>
                <w:sz w:val="21"/>
                <w:szCs w:val="21"/>
              </w:rPr>
              <w:t>计算机科学与技术</w:t>
            </w:r>
          </w:p>
        </w:tc>
        <w:tc>
          <w:tcPr>
            <w:tcW w:w="3398" w:type="dxa"/>
            <w:tcBorders>
              <w:top w:val="single" w:color="FFFFFF" w:sz="6" w:space="0"/>
              <w:left w:val="single" w:color="FFFFFF" w:sz="6" w:space="0"/>
              <w:bottom w:val="single" w:color="FFFFFF" w:sz="18" w:space="0"/>
              <w:right w:val="single" w:color="FFFFFF" w:sz="6" w:space="0"/>
            </w:tcBorders>
            <w:shd w:val="clear" w:color="auto" w:fill="D1E5F5"/>
            <w:tcMar>
              <w:top w:w="72" w:type="dxa"/>
              <w:left w:w="144" w:type="dxa"/>
              <w:bottom w:w="72" w:type="dxa"/>
              <w:right w:w="144" w:type="dxa"/>
            </w:tcMar>
          </w:tcPr>
          <w:p w14:paraId="5768DDE2">
            <w:pPr>
              <w:pStyle w:val="3"/>
              <w:widowControl/>
              <w:rPr>
                <w:sz w:val="21"/>
                <w:szCs w:val="21"/>
              </w:rPr>
            </w:pPr>
            <w:r>
              <w:rPr>
                <w:color w:val="000000"/>
                <w:sz w:val="21"/>
                <w:szCs w:val="21"/>
              </w:rPr>
              <w:t>动画</w:t>
            </w:r>
          </w:p>
        </w:tc>
      </w:tr>
    </w:tbl>
    <w:p w14:paraId="7C57F5C0">
      <w:pPr>
        <w:pStyle w:val="10"/>
        <w:keepNext/>
        <w:keepLines/>
        <w:spacing w:line="398" w:lineRule="exact"/>
        <w:rPr>
          <w:rFonts w:asciiTheme="minorHAnsi" w:hAnsiTheme="minorHAnsi" w:eastAsiaTheme="minorEastAsia" w:cstheme="minorBidi"/>
          <w:b/>
          <w:bCs/>
          <w:color w:val="0000FF"/>
          <w:sz w:val="21"/>
          <w:szCs w:val="21"/>
          <w:lang w:val="en-US" w:eastAsia="zh-CN" w:bidi="ar-SA"/>
        </w:rPr>
      </w:pPr>
    </w:p>
    <w:tbl>
      <w:tblPr>
        <w:tblStyle w:val="4"/>
        <w:tblW w:w="7800" w:type="dxa"/>
        <w:tblCellSpacing w:w="0" w:type="dxa"/>
        <w:tblInd w:w="15" w:type="dxa"/>
        <w:tblLayout w:type="autofit"/>
        <w:tblCellMar>
          <w:top w:w="0" w:type="dxa"/>
          <w:left w:w="0" w:type="dxa"/>
          <w:bottom w:w="0" w:type="dxa"/>
          <w:right w:w="0" w:type="dxa"/>
        </w:tblCellMar>
      </w:tblPr>
      <w:tblGrid>
        <w:gridCol w:w="3114"/>
        <w:gridCol w:w="2504"/>
        <w:gridCol w:w="2182"/>
      </w:tblGrid>
      <w:tr w14:paraId="756260AF">
        <w:tblPrEx>
          <w:tblCellMar>
            <w:top w:w="0" w:type="dxa"/>
            <w:left w:w="0" w:type="dxa"/>
            <w:bottom w:w="0" w:type="dxa"/>
            <w:right w:w="0" w:type="dxa"/>
          </w:tblCellMar>
        </w:tblPrEx>
        <w:trPr>
          <w:trHeight w:val="450" w:hRule="atLeast"/>
          <w:tblCellSpacing w:w="0" w:type="dxa"/>
        </w:trPr>
        <w:tc>
          <w:tcPr>
            <w:tcW w:w="7800" w:type="dxa"/>
            <w:gridSpan w:val="3"/>
            <w:tcBorders>
              <w:top w:val="single" w:color="FFFFFF" w:sz="6" w:space="0"/>
              <w:left w:val="single" w:color="FFFFFF" w:sz="6" w:space="0"/>
              <w:bottom w:val="single" w:color="FFFFFF" w:sz="18" w:space="0"/>
              <w:right w:val="single" w:color="FFFFFF" w:sz="6" w:space="0"/>
            </w:tcBorders>
            <w:shd w:val="clear" w:color="auto" w:fill="56CA95"/>
            <w:tcMar>
              <w:top w:w="72" w:type="dxa"/>
              <w:left w:w="144" w:type="dxa"/>
              <w:bottom w:w="72" w:type="dxa"/>
              <w:right w:w="144" w:type="dxa"/>
            </w:tcMar>
          </w:tcPr>
          <w:p w14:paraId="7F0ADADE">
            <w:pPr>
              <w:pStyle w:val="3"/>
              <w:widowControl/>
              <w:rPr>
                <w:sz w:val="21"/>
                <w:szCs w:val="21"/>
              </w:rPr>
            </w:pPr>
            <w:r>
              <w:rPr>
                <w:b/>
                <w:bCs/>
                <w:color w:val="FF0000"/>
                <w:sz w:val="21"/>
                <w:szCs w:val="21"/>
              </w:rPr>
              <w:t>15</w:t>
            </w:r>
            <w:r>
              <w:rPr>
                <w:b/>
                <w:bCs/>
                <w:color w:val="000000"/>
                <w:sz w:val="21"/>
                <w:szCs w:val="21"/>
              </w:rPr>
              <w:t>个国家级一流专业</w:t>
            </w:r>
          </w:p>
        </w:tc>
      </w:tr>
      <w:tr w14:paraId="3373A21F">
        <w:tblPrEx>
          <w:tblCellMar>
            <w:top w:w="0" w:type="dxa"/>
            <w:left w:w="0" w:type="dxa"/>
            <w:bottom w:w="0" w:type="dxa"/>
            <w:right w:w="0" w:type="dxa"/>
          </w:tblCellMar>
        </w:tblPrEx>
        <w:trPr>
          <w:trHeight w:val="272" w:hRule="atLeast"/>
          <w:tblCellSpacing w:w="0" w:type="dxa"/>
        </w:trPr>
        <w:tc>
          <w:tcPr>
            <w:tcW w:w="3114" w:type="dxa"/>
            <w:tcBorders>
              <w:top w:val="single" w:color="FFFFFF" w:sz="6" w:space="0"/>
              <w:left w:val="single" w:color="FFFFFF" w:sz="6" w:space="0"/>
              <w:bottom w:val="single" w:color="FFFFFF" w:sz="18" w:space="0"/>
              <w:right w:val="single" w:color="FFFFFF" w:sz="6" w:space="0"/>
            </w:tcBorders>
            <w:shd w:val="clear" w:color="auto" w:fill="D1ECDD"/>
            <w:tcMar>
              <w:top w:w="72" w:type="dxa"/>
              <w:left w:w="144" w:type="dxa"/>
              <w:bottom w:w="72" w:type="dxa"/>
              <w:right w:w="144" w:type="dxa"/>
            </w:tcMar>
          </w:tcPr>
          <w:p w14:paraId="51D60214">
            <w:pPr>
              <w:pStyle w:val="3"/>
              <w:widowControl/>
              <w:rPr>
                <w:sz w:val="21"/>
                <w:szCs w:val="21"/>
              </w:rPr>
            </w:pPr>
            <w:r>
              <w:rPr>
                <w:color w:val="000000"/>
                <w:sz w:val="21"/>
                <w:szCs w:val="21"/>
              </w:rPr>
              <w:t>机械设计制</w:t>
            </w:r>
            <w:r>
              <w:rPr>
                <w:rFonts w:hint="eastAsia"/>
                <w:color w:val="000000"/>
                <w:sz w:val="21"/>
                <w:szCs w:val="21"/>
              </w:rPr>
              <w:t>造</w:t>
            </w:r>
            <w:r>
              <w:rPr>
                <w:color w:val="000000"/>
                <w:sz w:val="21"/>
                <w:szCs w:val="21"/>
              </w:rPr>
              <w:t>及其自动化</w:t>
            </w:r>
          </w:p>
        </w:tc>
        <w:tc>
          <w:tcPr>
            <w:tcW w:w="2504" w:type="dxa"/>
            <w:tcBorders>
              <w:top w:val="single" w:color="FFFFFF" w:sz="6" w:space="0"/>
              <w:left w:val="single" w:color="FFFFFF" w:sz="6" w:space="0"/>
              <w:bottom w:val="single" w:color="FFFFFF" w:sz="18" w:space="0"/>
              <w:right w:val="single" w:color="FFFFFF" w:sz="6" w:space="0"/>
            </w:tcBorders>
            <w:shd w:val="clear" w:color="auto" w:fill="D1ECDD"/>
            <w:tcMar>
              <w:top w:w="72" w:type="dxa"/>
              <w:left w:w="144" w:type="dxa"/>
              <w:bottom w:w="72" w:type="dxa"/>
              <w:right w:w="144" w:type="dxa"/>
            </w:tcMar>
          </w:tcPr>
          <w:p w14:paraId="29BD0D72">
            <w:pPr>
              <w:pStyle w:val="3"/>
              <w:widowControl/>
              <w:rPr>
                <w:sz w:val="21"/>
                <w:szCs w:val="21"/>
              </w:rPr>
            </w:pPr>
            <w:r>
              <w:rPr>
                <w:color w:val="000000"/>
                <w:sz w:val="21"/>
                <w:szCs w:val="21"/>
              </w:rPr>
              <w:t>会计学</w:t>
            </w:r>
          </w:p>
        </w:tc>
        <w:tc>
          <w:tcPr>
            <w:tcW w:w="2182" w:type="dxa"/>
            <w:tcBorders>
              <w:top w:val="single" w:color="FFFFFF" w:sz="6" w:space="0"/>
              <w:left w:val="single" w:color="FFFFFF" w:sz="6" w:space="0"/>
              <w:bottom w:val="single" w:color="FFFFFF" w:sz="18" w:space="0"/>
              <w:right w:val="single" w:color="FFFFFF" w:sz="6" w:space="0"/>
            </w:tcBorders>
            <w:shd w:val="clear" w:color="auto" w:fill="D1ECDD"/>
            <w:tcMar>
              <w:top w:w="72" w:type="dxa"/>
              <w:left w:w="144" w:type="dxa"/>
              <w:bottom w:w="72" w:type="dxa"/>
              <w:right w:w="144" w:type="dxa"/>
            </w:tcMar>
          </w:tcPr>
          <w:p w14:paraId="605DE5F3">
            <w:pPr>
              <w:pStyle w:val="3"/>
              <w:widowControl/>
              <w:rPr>
                <w:sz w:val="21"/>
                <w:szCs w:val="21"/>
              </w:rPr>
            </w:pPr>
            <w:r>
              <w:rPr>
                <w:color w:val="000000"/>
                <w:sz w:val="21"/>
                <w:szCs w:val="21"/>
              </w:rPr>
              <w:t>动画</w:t>
            </w:r>
          </w:p>
        </w:tc>
      </w:tr>
      <w:tr w14:paraId="0A110141">
        <w:tblPrEx>
          <w:tblCellMar>
            <w:top w:w="0" w:type="dxa"/>
            <w:left w:w="0" w:type="dxa"/>
            <w:bottom w:w="0" w:type="dxa"/>
            <w:right w:w="0" w:type="dxa"/>
          </w:tblCellMar>
        </w:tblPrEx>
        <w:trPr>
          <w:trHeight w:val="422" w:hRule="atLeast"/>
          <w:tblCellSpacing w:w="0" w:type="dxa"/>
        </w:trPr>
        <w:tc>
          <w:tcPr>
            <w:tcW w:w="3114" w:type="dxa"/>
            <w:tcBorders>
              <w:top w:val="single" w:color="FFFFFF" w:sz="6" w:space="0"/>
              <w:left w:val="single" w:color="FFFFFF" w:sz="6" w:space="0"/>
              <w:bottom w:val="single" w:color="FFFFFF" w:sz="18" w:space="0"/>
              <w:right w:val="single" w:color="FFFFFF" w:sz="6" w:space="0"/>
            </w:tcBorders>
            <w:shd w:val="clear" w:color="auto" w:fill="E9F6EF"/>
            <w:tcMar>
              <w:top w:w="72" w:type="dxa"/>
              <w:left w:w="144" w:type="dxa"/>
              <w:bottom w:w="72" w:type="dxa"/>
              <w:right w:w="144" w:type="dxa"/>
            </w:tcMar>
          </w:tcPr>
          <w:p w14:paraId="517235EB">
            <w:pPr>
              <w:pStyle w:val="3"/>
              <w:widowControl/>
              <w:rPr>
                <w:sz w:val="21"/>
                <w:szCs w:val="21"/>
              </w:rPr>
            </w:pPr>
            <w:r>
              <w:rPr>
                <w:color w:val="000000"/>
                <w:sz w:val="21"/>
                <w:szCs w:val="21"/>
              </w:rPr>
              <w:t>计算机科学与技术</w:t>
            </w:r>
          </w:p>
        </w:tc>
        <w:tc>
          <w:tcPr>
            <w:tcW w:w="2504" w:type="dxa"/>
            <w:tcBorders>
              <w:top w:val="single" w:color="FFFFFF" w:sz="6" w:space="0"/>
              <w:left w:val="single" w:color="FFFFFF" w:sz="6" w:space="0"/>
              <w:bottom w:val="single" w:color="FFFFFF" w:sz="18" w:space="0"/>
              <w:right w:val="single" w:color="FFFFFF" w:sz="6" w:space="0"/>
            </w:tcBorders>
            <w:shd w:val="clear" w:color="auto" w:fill="E9F6EF"/>
            <w:tcMar>
              <w:top w:w="72" w:type="dxa"/>
              <w:left w:w="144" w:type="dxa"/>
              <w:bottom w:w="72" w:type="dxa"/>
              <w:right w:w="144" w:type="dxa"/>
            </w:tcMar>
          </w:tcPr>
          <w:p w14:paraId="3B2F109B">
            <w:pPr>
              <w:pStyle w:val="3"/>
              <w:widowControl/>
              <w:rPr>
                <w:sz w:val="21"/>
                <w:szCs w:val="21"/>
              </w:rPr>
            </w:pPr>
            <w:r>
              <w:rPr>
                <w:color w:val="000000"/>
                <w:sz w:val="21"/>
                <w:szCs w:val="21"/>
              </w:rPr>
              <w:t>旅游管理</w:t>
            </w:r>
          </w:p>
        </w:tc>
        <w:tc>
          <w:tcPr>
            <w:tcW w:w="2182" w:type="dxa"/>
            <w:tcBorders>
              <w:top w:val="single" w:color="FFFFFF" w:sz="6" w:space="0"/>
              <w:left w:val="single" w:color="FFFFFF" w:sz="6" w:space="0"/>
              <w:bottom w:val="single" w:color="FFFFFF" w:sz="18" w:space="0"/>
              <w:right w:val="single" w:color="FFFFFF" w:sz="6" w:space="0"/>
            </w:tcBorders>
            <w:shd w:val="clear" w:color="auto" w:fill="E9F6EF"/>
            <w:tcMar>
              <w:top w:w="72" w:type="dxa"/>
              <w:left w:w="144" w:type="dxa"/>
              <w:bottom w:w="72" w:type="dxa"/>
              <w:right w:w="144" w:type="dxa"/>
            </w:tcMar>
          </w:tcPr>
          <w:p w14:paraId="09B6558A">
            <w:pPr>
              <w:pStyle w:val="3"/>
              <w:widowControl/>
              <w:rPr>
                <w:sz w:val="21"/>
                <w:szCs w:val="21"/>
              </w:rPr>
            </w:pPr>
            <w:r>
              <w:rPr>
                <w:color w:val="000000"/>
                <w:sz w:val="21"/>
                <w:szCs w:val="21"/>
              </w:rPr>
              <w:t>药学</w:t>
            </w:r>
          </w:p>
        </w:tc>
      </w:tr>
      <w:tr w14:paraId="1734695E">
        <w:tblPrEx>
          <w:tblCellMar>
            <w:top w:w="0" w:type="dxa"/>
            <w:left w:w="0" w:type="dxa"/>
            <w:bottom w:w="0" w:type="dxa"/>
            <w:right w:w="0" w:type="dxa"/>
          </w:tblCellMar>
        </w:tblPrEx>
        <w:trPr>
          <w:trHeight w:val="385" w:hRule="atLeast"/>
          <w:tblCellSpacing w:w="0" w:type="dxa"/>
        </w:trPr>
        <w:tc>
          <w:tcPr>
            <w:tcW w:w="3114" w:type="dxa"/>
            <w:tcBorders>
              <w:top w:val="single" w:color="FFFFFF" w:sz="6" w:space="0"/>
              <w:left w:val="single" w:color="FFFFFF" w:sz="6" w:space="0"/>
              <w:bottom w:val="single" w:color="FFFFFF" w:sz="18" w:space="0"/>
              <w:right w:val="single" w:color="FFFFFF" w:sz="6" w:space="0"/>
            </w:tcBorders>
            <w:shd w:val="clear" w:color="auto" w:fill="D1ECDD"/>
            <w:tcMar>
              <w:top w:w="72" w:type="dxa"/>
              <w:left w:w="144" w:type="dxa"/>
              <w:bottom w:w="72" w:type="dxa"/>
              <w:right w:w="144" w:type="dxa"/>
            </w:tcMar>
          </w:tcPr>
          <w:p w14:paraId="22571AA9">
            <w:pPr>
              <w:pStyle w:val="3"/>
              <w:widowControl/>
              <w:rPr>
                <w:sz w:val="21"/>
                <w:szCs w:val="21"/>
              </w:rPr>
            </w:pPr>
            <w:r>
              <w:rPr>
                <w:color w:val="000000"/>
                <w:sz w:val="21"/>
                <w:szCs w:val="21"/>
              </w:rPr>
              <w:t>食品科学与工程</w:t>
            </w:r>
          </w:p>
        </w:tc>
        <w:tc>
          <w:tcPr>
            <w:tcW w:w="2504" w:type="dxa"/>
            <w:tcBorders>
              <w:top w:val="single" w:color="FFFFFF" w:sz="6" w:space="0"/>
              <w:left w:val="single" w:color="FFFFFF" w:sz="6" w:space="0"/>
              <w:bottom w:val="single" w:color="FFFFFF" w:sz="18" w:space="0"/>
              <w:right w:val="single" w:color="FFFFFF" w:sz="6" w:space="0"/>
            </w:tcBorders>
            <w:shd w:val="clear" w:color="auto" w:fill="D1ECDD"/>
            <w:tcMar>
              <w:top w:w="72" w:type="dxa"/>
              <w:left w:w="144" w:type="dxa"/>
              <w:bottom w:w="72" w:type="dxa"/>
              <w:right w:w="144" w:type="dxa"/>
            </w:tcMar>
          </w:tcPr>
          <w:p w14:paraId="081CE219">
            <w:pPr>
              <w:pStyle w:val="3"/>
              <w:widowControl/>
              <w:rPr>
                <w:sz w:val="21"/>
                <w:szCs w:val="21"/>
              </w:rPr>
            </w:pPr>
            <w:r>
              <w:rPr>
                <w:color w:val="000000"/>
                <w:sz w:val="21"/>
                <w:szCs w:val="21"/>
              </w:rPr>
              <w:t>汉语言文学</w:t>
            </w:r>
          </w:p>
        </w:tc>
        <w:tc>
          <w:tcPr>
            <w:tcW w:w="2182" w:type="dxa"/>
            <w:tcBorders>
              <w:top w:val="single" w:color="FFFFFF" w:sz="6" w:space="0"/>
              <w:left w:val="single" w:color="FFFFFF" w:sz="6" w:space="0"/>
              <w:bottom w:val="single" w:color="FFFFFF" w:sz="18" w:space="0"/>
              <w:right w:val="single" w:color="FFFFFF" w:sz="6" w:space="0"/>
            </w:tcBorders>
            <w:shd w:val="clear" w:color="auto" w:fill="D1ECDD"/>
            <w:tcMar>
              <w:top w:w="72" w:type="dxa"/>
              <w:left w:w="144" w:type="dxa"/>
              <w:bottom w:w="72" w:type="dxa"/>
              <w:right w:w="144" w:type="dxa"/>
            </w:tcMar>
          </w:tcPr>
          <w:p w14:paraId="460014F7">
            <w:pPr>
              <w:pStyle w:val="3"/>
              <w:widowControl/>
              <w:rPr>
                <w:sz w:val="21"/>
                <w:szCs w:val="21"/>
              </w:rPr>
            </w:pPr>
            <w:r>
              <w:rPr>
                <w:color w:val="000000"/>
                <w:sz w:val="21"/>
                <w:szCs w:val="21"/>
              </w:rPr>
              <w:t>法学</w:t>
            </w:r>
          </w:p>
        </w:tc>
      </w:tr>
      <w:tr w14:paraId="4355F3D6">
        <w:tblPrEx>
          <w:tblCellMar>
            <w:top w:w="0" w:type="dxa"/>
            <w:left w:w="0" w:type="dxa"/>
            <w:bottom w:w="0" w:type="dxa"/>
            <w:right w:w="0" w:type="dxa"/>
          </w:tblCellMar>
        </w:tblPrEx>
        <w:trPr>
          <w:trHeight w:val="234" w:hRule="atLeast"/>
          <w:tblCellSpacing w:w="0" w:type="dxa"/>
        </w:trPr>
        <w:tc>
          <w:tcPr>
            <w:tcW w:w="3114" w:type="dxa"/>
            <w:tcBorders>
              <w:top w:val="single" w:color="FFFFFF" w:sz="6" w:space="0"/>
              <w:left w:val="single" w:color="FFFFFF" w:sz="6" w:space="0"/>
              <w:bottom w:val="single" w:color="FFFFFF" w:sz="18" w:space="0"/>
              <w:right w:val="single" w:color="FFFFFF" w:sz="6" w:space="0"/>
            </w:tcBorders>
            <w:shd w:val="clear" w:color="auto" w:fill="E9F6EF"/>
            <w:tcMar>
              <w:top w:w="72" w:type="dxa"/>
              <w:left w:w="144" w:type="dxa"/>
              <w:bottom w:w="72" w:type="dxa"/>
              <w:right w:w="144" w:type="dxa"/>
            </w:tcMar>
          </w:tcPr>
          <w:p w14:paraId="57C926BE">
            <w:pPr>
              <w:pStyle w:val="3"/>
              <w:widowControl/>
              <w:rPr>
                <w:sz w:val="21"/>
                <w:szCs w:val="21"/>
              </w:rPr>
            </w:pPr>
            <w:r>
              <w:rPr>
                <w:color w:val="000000"/>
                <w:sz w:val="21"/>
                <w:szCs w:val="21"/>
              </w:rPr>
              <w:t>视觉传达设计</w:t>
            </w:r>
          </w:p>
        </w:tc>
        <w:tc>
          <w:tcPr>
            <w:tcW w:w="2504" w:type="dxa"/>
            <w:tcBorders>
              <w:top w:val="single" w:color="FFFFFF" w:sz="6" w:space="0"/>
              <w:left w:val="single" w:color="FFFFFF" w:sz="6" w:space="0"/>
              <w:bottom w:val="single" w:color="FFFFFF" w:sz="18" w:space="0"/>
              <w:right w:val="single" w:color="FFFFFF" w:sz="6" w:space="0"/>
            </w:tcBorders>
            <w:shd w:val="clear" w:color="auto" w:fill="E9F6EF"/>
            <w:tcMar>
              <w:top w:w="72" w:type="dxa"/>
              <w:left w:w="144" w:type="dxa"/>
              <w:bottom w:w="72" w:type="dxa"/>
              <w:right w:w="144" w:type="dxa"/>
            </w:tcMar>
          </w:tcPr>
          <w:p w14:paraId="6C6E4060">
            <w:pPr>
              <w:pStyle w:val="3"/>
              <w:widowControl/>
              <w:rPr>
                <w:sz w:val="21"/>
                <w:szCs w:val="21"/>
              </w:rPr>
            </w:pPr>
            <w:r>
              <w:rPr>
                <w:color w:val="000000"/>
                <w:sz w:val="21"/>
                <w:szCs w:val="21"/>
              </w:rPr>
              <w:t>土木工程</w:t>
            </w:r>
          </w:p>
        </w:tc>
        <w:tc>
          <w:tcPr>
            <w:tcW w:w="2182" w:type="dxa"/>
            <w:tcBorders>
              <w:top w:val="single" w:color="FFFFFF" w:sz="6" w:space="0"/>
              <w:left w:val="single" w:color="FFFFFF" w:sz="6" w:space="0"/>
              <w:bottom w:val="single" w:color="FFFFFF" w:sz="18" w:space="0"/>
              <w:right w:val="single" w:color="FFFFFF" w:sz="6" w:space="0"/>
            </w:tcBorders>
            <w:shd w:val="clear" w:color="auto" w:fill="E9F6EF"/>
            <w:tcMar>
              <w:top w:w="72" w:type="dxa"/>
              <w:left w:w="144" w:type="dxa"/>
              <w:bottom w:w="72" w:type="dxa"/>
              <w:right w:w="144" w:type="dxa"/>
            </w:tcMar>
          </w:tcPr>
          <w:p w14:paraId="14A8C164">
            <w:pPr>
              <w:pStyle w:val="3"/>
              <w:widowControl/>
              <w:rPr>
                <w:sz w:val="21"/>
                <w:szCs w:val="21"/>
              </w:rPr>
            </w:pPr>
            <w:r>
              <w:rPr>
                <w:color w:val="000000"/>
                <w:sz w:val="21"/>
                <w:szCs w:val="21"/>
              </w:rPr>
              <w:t>体育教育</w:t>
            </w:r>
          </w:p>
        </w:tc>
      </w:tr>
      <w:tr w14:paraId="42FE7A70">
        <w:tblPrEx>
          <w:tblCellMar>
            <w:top w:w="0" w:type="dxa"/>
            <w:left w:w="0" w:type="dxa"/>
            <w:bottom w:w="0" w:type="dxa"/>
            <w:right w:w="0" w:type="dxa"/>
          </w:tblCellMar>
        </w:tblPrEx>
        <w:trPr>
          <w:trHeight w:val="403" w:hRule="atLeast"/>
          <w:tblCellSpacing w:w="0" w:type="dxa"/>
        </w:trPr>
        <w:tc>
          <w:tcPr>
            <w:tcW w:w="3114" w:type="dxa"/>
            <w:tcBorders>
              <w:top w:val="single" w:color="FFFFFF" w:sz="6" w:space="0"/>
              <w:left w:val="single" w:color="FFFFFF" w:sz="6" w:space="0"/>
              <w:bottom w:val="single" w:color="FFFFFF" w:sz="18" w:space="0"/>
              <w:right w:val="single" w:color="FFFFFF" w:sz="6" w:space="0"/>
            </w:tcBorders>
            <w:shd w:val="clear" w:color="auto" w:fill="D1ECDD"/>
            <w:tcMar>
              <w:top w:w="72" w:type="dxa"/>
              <w:left w:w="144" w:type="dxa"/>
              <w:bottom w:w="72" w:type="dxa"/>
              <w:right w:w="144" w:type="dxa"/>
            </w:tcMar>
          </w:tcPr>
          <w:p w14:paraId="174446BE">
            <w:pPr>
              <w:pStyle w:val="3"/>
              <w:widowControl/>
              <w:rPr>
                <w:sz w:val="21"/>
                <w:szCs w:val="21"/>
              </w:rPr>
            </w:pPr>
            <w:r>
              <w:rPr>
                <w:color w:val="000000"/>
                <w:sz w:val="21"/>
                <w:szCs w:val="21"/>
              </w:rPr>
              <w:t>广播电视编导</w:t>
            </w:r>
          </w:p>
        </w:tc>
        <w:tc>
          <w:tcPr>
            <w:tcW w:w="2504" w:type="dxa"/>
            <w:tcBorders>
              <w:top w:val="single" w:color="FFFFFF" w:sz="6" w:space="0"/>
              <w:left w:val="single" w:color="FFFFFF" w:sz="6" w:space="0"/>
              <w:bottom w:val="single" w:color="FFFFFF" w:sz="18" w:space="0"/>
              <w:right w:val="single" w:color="FFFFFF" w:sz="6" w:space="0"/>
            </w:tcBorders>
            <w:shd w:val="clear" w:color="auto" w:fill="D1ECDD"/>
            <w:tcMar>
              <w:top w:w="72" w:type="dxa"/>
              <w:left w:w="144" w:type="dxa"/>
              <w:bottom w:w="72" w:type="dxa"/>
              <w:right w:w="144" w:type="dxa"/>
            </w:tcMar>
          </w:tcPr>
          <w:p w14:paraId="1AC6C239">
            <w:pPr>
              <w:pStyle w:val="3"/>
              <w:widowControl/>
              <w:rPr>
                <w:sz w:val="21"/>
                <w:szCs w:val="21"/>
              </w:rPr>
            </w:pPr>
            <w:r>
              <w:rPr>
                <w:color w:val="000000"/>
                <w:sz w:val="21"/>
                <w:szCs w:val="21"/>
              </w:rPr>
              <w:t>工商管理</w:t>
            </w:r>
          </w:p>
        </w:tc>
        <w:tc>
          <w:tcPr>
            <w:tcW w:w="2182" w:type="dxa"/>
            <w:tcBorders>
              <w:top w:val="single" w:color="FFFFFF" w:sz="6" w:space="0"/>
              <w:left w:val="single" w:color="FFFFFF" w:sz="6" w:space="0"/>
              <w:bottom w:val="single" w:color="FFFFFF" w:sz="18" w:space="0"/>
              <w:right w:val="single" w:color="FFFFFF" w:sz="6" w:space="0"/>
            </w:tcBorders>
            <w:shd w:val="clear" w:color="auto" w:fill="D1ECDD"/>
            <w:tcMar>
              <w:top w:w="72" w:type="dxa"/>
              <w:left w:w="144" w:type="dxa"/>
              <w:bottom w:w="72" w:type="dxa"/>
              <w:right w:w="144" w:type="dxa"/>
            </w:tcMar>
          </w:tcPr>
          <w:p w14:paraId="105622FB">
            <w:pPr>
              <w:pStyle w:val="3"/>
              <w:widowControl/>
              <w:rPr>
                <w:sz w:val="21"/>
                <w:szCs w:val="21"/>
              </w:rPr>
            </w:pPr>
            <w:r>
              <w:rPr>
                <w:color w:val="000000"/>
                <w:sz w:val="21"/>
                <w:szCs w:val="21"/>
              </w:rPr>
              <w:t>学前教育</w:t>
            </w:r>
          </w:p>
        </w:tc>
      </w:tr>
    </w:tbl>
    <w:p w14:paraId="7143AE31">
      <w:pPr>
        <w:widowControl/>
        <w:jc w:val="left"/>
        <w:rPr>
          <w:rFonts w:eastAsia="宋体"/>
          <w:szCs w:val="21"/>
        </w:rPr>
      </w:pPr>
    </w:p>
    <w:tbl>
      <w:tblPr>
        <w:tblStyle w:val="4"/>
        <w:tblW w:w="7760" w:type="dxa"/>
        <w:tblCellSpacing w:w="0" w:type="dxa"/>
        <w:tblInd w:w="15" w:type="dxa"/>
        <w:tblLayout w:type="autofit"/>
        <w:tblCellMar>
          <w:top w:w="0" w:type="dxa"/>
          <w:left w:w="0" w:type="dxa"/>
          <w:bottom w:w="0" w:type="dxa"/>
          <w:right w:w="0" w:type="dxa"/>
        </w:tblCellMar>
      </w:tblPr>
      <w:tblGrid>
        <w:gridCol w:w="1955"/>
        <w:gridCol w:w="1955"/>
        <w:gridCol w:w="2100"/>
        <w:gridCol w:w="1750"/>
      </w:tblGrid>
      <w:tr w14:paraId="0C8FA552">
        <w:tblPrEx>
          <w:tblCellMar>
            <w:top w:w="0" w:type="dxa"/>
            <w:left w:w="0" w:type="dxa"/>
            <w:bottom w:w="0" w:type="dxa"/>
            <w:right w:w="0" w:type="dxa"/>
          </w:tblCellMar>
        </w:tblPrEx>
        <w:trPr>
          <w:trHeight w:val="534" w:hRule="atLeast"/>
          <w:tblCellSpacing w:w="0" w:type="dxa"/>
        </w:trPr>
        <w:tc>
          <w:tcPr>
            <w:tcW w:w="7760" w:type="dxa"/>
            <w:gridSpan w:val="4"/>
            <w:tcBorders>
              <w:top w:val="single" w:color="FFFFFF" w:sz="6" w:space="0"/>
              <w:left w:val="single" w:color="FFFFFF" w:sz="6" w:space="0"/>
              <w:bottom w:val="single" w:color="FFFFFF" w:sz="18" w:space="0"/>
              <w:right w:val="single" w:color="FFFFFF" w:sz="6" w:space="0"/>
            </w:tcBorders>
            <w:shd w:val="clear" w:color="auto" w:fill="58B6E5"/>
            <w:tcMar>
              <w:top w:w="72" w:type="dxa"/>
              <w:left w:w="144" w:type="dxa"/>
              <w:bottom w:w="72" w:type="dxa"/>
              <w:right w:w="144" w:type="dxa"/>
            </w:tcMar>
          </w:tcPr>
          <w:p w14:paraId="3383103C">
            <w:pPr>
              <w:pStyle w:val="3"/>
              <w:widowControl/>
              <w:rPr>
                <w:sz w:val="21"/>
                <w:szCs w:val="21"/>
              </w:rPr>
            </w:pPr>
            <w:r>
              <w:rPr>
                <w:b/>
                <w:bCs/>
                <w:color w:val="C00000"/>
                <w:sz w:val="21"/>
                <w:szCs w:val="21"/>
              </w:rPr>
              <w:t>1</w:t>
            </w:r>
            <w:r>
              <w:rPr>
                <w:rFonts w:hint="eastAsia"/>
                <w:b/>
                <w:bCs/>
                <w:color w:val="C00000"/>
                <w:sz w:val="21"/>
                <w:szCs w:val="21"/>
              </w:rPr>
              <w:t>9</w:t>
            </w:r>
            <w:r>
              <w:rPr>
                <w:b/>
                <w:bCs/>
                <w:color w:val="000000"/>
                <w:sz w:val="21"/>
                <w:szCs w:val="21"/>
              </w:rPr>
              <w:t>个专业硕士学位授权类别</w:t>
            </w:r>
          </w:p>
        </w:tc>
      </w:tr>
      <w:tr w14:paraId="7AEFE58E">
        <w:tblPrEx>
          <w:tblCellMar>
            <w:top w:w="0" w:type="dxa"/>
            <w:left w:w="0" w:type="dxa"/>
            <w:bottom w:w="0" w:type="dxa"/>
            <w:right w:w="0" w:type="dxa"/>
          </w:tblCellMar>
        </w:tblPrEx>
        <w:trPr>
          <w:trHeight w:val="419" w:hRule="atLeast"/>
          <w:tblCellSpacing w:w="0" w:type="dxa"/>
        </w:trPr>
        <w:tc>
          <w:tcPr>
            <w:tcW w:w="1955" w:type="dxa"/>
            <w:tcBorders>
              <w:top w:val="single" w:color="FFFFFF" w:sz="6" w:space="0"/>
              <w:left w:val="single" w:color="FFFFFF" w:sz="6" w:space="0"/>
              <w:bottom w:val="single" w:color="FFFFFF" w:sz="18" w:space="0"/>
              <w:right w:val="single" w:color="FFFFFF" w:sz="6" w:space="0"/>
            </w:tcBorders>
            <w:shd w:val="clear" w:color="auto" w:fill="D1E5F5"/>
            <w:tcMar>
              <w:top w:w="72" w:type="dxa"/>
              <w:left w:w="144" w:type="dxa"/>
              <w:bottom w:w="72" w:type="dxa"/>
              <w:right w:w="144" w:type="dxa"/>
            </w:tcMar>
          </w:tcPr>
          <w:p w14:paraId="0B122378">
            <w:pPr>
              <w:pStyle w:val="3"/>
              <w:widowControl/>
              <w:rPr>
                <w:sz w:val="21"/>
                <w:szCs w:val="21"/>
              </w:rPr>
            </w:pPr>
            <w:r>
              <w:rPr>
                <w:color w:val="000000"/>
                <w:sz w:val="21"/>
                <w:szCs w:val="21"/>
              </w:rPr>
              <w:t>法律</w:t>
            </w:r>
          </w:p>
        </w:tc>
        <w:tc>
          <w:tcPr>
            <w:tcW w:w="1955" w:type="dxa"/>
            <w:tcBorders>
              <w:top w:val="single" w:color="FFFFFF" w:sz="6" w:space="0"/>
              <w:left w:val="single" w:color="FFFFFF" w:sz="6" w:space="0"/>
              <w:bottom w:val="single" w:color="FFFFFF" w:sz="18" w:space="0"/>
              <w:right w:val="single" w:color="FFFFFF" w:sz="6" w:space="0"/>
            </w:tcBorders>
            <w:shd w:val="clear" w:color="auto" w:fill="D1E5F5"/>
            <w:tcMar>
              <w:top w:w="72" w:type="dxa"/>
              <w:left w:w="144" w:type="dxa"/>
              <w:bottom w:w="72" w:type="dxa"/>
              <w:right w:w="144" w:type="dxa"/>
            </w:tcMar>
          </w:tcPr>
          <w:p w14:paraId="70522BAF">
            <w:pPr>
              <w:pStyle w:val="3"/>
              <w:widowControl/>
              <w:rPr>
                <w:sz w:val="21"/>
                <w:szCs w:val="21"/>
              </w:rPr>
            </w:pPr>
            <w:r>
              <w:rPr>
                <w:color w:val="000000"/>
                <w:sz w:val="21"/>
                <w:szCs w:val="21"/>
              </w:rPr>
              <w:t>教育</w:t>
            </w:r>
          </w:p>
        </w:tc>
        <w:tc>
          <w:tcPr>
            <w:tcW w:w="2100" w:type="dxa"/>
            <w:tcBorders>
              <w:top w:val="single" w:color="FFFFFF" w:sz="6" w:space="0"/>
              <w:left w:val="single" w:color="FFFFFF" w:sz="6" w:space="0"/>
              <w:bottom w:val="single" w:color="FFFFFF" w:sz="18" w:space="0"/>
              <w:right w:val="single" w:color="FFFFFF" w:sz="6" w:space="0"/>
            </w:tcBorders>
            <w:shd w:val="clear" w:color="auto" w:fill="D1E5F5"/>
            <w:tcMar>
              <w:top w:w="72" w:type="dxa"/>
              <w:left w:w="144" w:type="dxa"/>
              <w:bottom w:w="72" w:type="dxa"/>
              <w:right w:w="144" w:type="dxa"/>
            </w:tcMar>
          </w:tcPr>
          <w:p w14:paraId="367FAE5A">
            <w:pPr>
              <w:pStyle w:val="3"/>
              <w:widowControl/>
              <w:rPr>
                <w:sz w:val="21"/>
                <w:szCs w:val="21"/>
              </w:rPr>
            </w:pPr>
            <w:r>
              <w:rPr>
                <w:color w:val="000000"/>
                <w:sz w:val="21"/>
                <w:szCs w:val="21"/>
              </w:rPr>
              <w:t>体育</w:t>
            </w:r>
          </w:p>
        </w:tc>
        <w:tc>
          <w:tcPr>
            <w:tcW w:w="1750" w:type="dxa"/>
            <w:tcBorders>
              <w:top w:val="single" w:color="FFFFFF" w:sz="6" w:space="0"/>
              <w:left w:val="single" w:color="FFFFFF" w:sz="6" w:space="0"/>
              <w:bottom w:val="single" w:color="FFFFFF" w:sz="18" w:space="0"/>
              <w:right w:val="single" w:color="FFFFFF" w:sz="6" w:space="0"/>
            </w:tcBorders>
            <w:shd w:val="clear" w:color="auto" w:fill="D1E5F5"/>
            <w:tcMar>
              <w:top w:w="72" w:type="dxa"/>
              <w:left w:w="144" w:type="dxa"/>
              <w:bottom w:w="72" w:type="dxa"/>
              <w:right w:w="144" w:type="dxa"/>
            </w:tcMar>
          </w:tcPr>
          <w:p w14:paraId="3F50EFC7">
            <w:pPr>
              <w:pStyle w:val="3"/>
              <w:widowControl/>
              <w:rPr>
                <w:sz w:val="21"/>
                <w:szCs w:val="21"/>
              </w:rPr>
            </w:pPr>
            <w:r>
              <w:rPr>
                <w:color w:val="000000"/>
                <w:sz w:val="21"/>
                <w:szCs w:val="21"/>
              </w:rPr>
              <w:t>新闻与传播</w:t>
            </w:r>
          </w:p>
        </w:tc>
      </w:tr>
      <w:tr w14:paraId="7FFC9852">
        <w:tblPrEx>
          <w:tblCellMar>
            <w:top w:w="0" w:type="dxa"/>
            <w:left w:w="0" w:type="dxa"/>
            <w:bottom w:w="0" w:type="dxa"/>
            <w:right w:w="0" w:type="dxa"/>
          </w:tblCellMar>
        </w:tblPrEx>
        <w:trPr>
          <w:trHeight w:val="550" w:hRule="atLeast"/>
          <w:tblCellSpacing w:w="0" w:type="dxa"/>
        </w:trPr>
        <w:tc>
          <w:tcPr>
            <w:tcW w:w="1955" w:type="dxa"/>
            <w:tcBorders>
              <w:top w:val="single" w:color="FFFFFF" w:sz="6" w:space="0"/>
              <w:left w:val="single" w:color="FFFFFF" w:sz="6" w:space="0"/>
              <w:bottom w:val="single" w:color="FFFFFF" w:sz="18" w:space="0"/>
              <w:right w:val="single" w:color="FFFFFF" w:sz="6" w:space="0"/>
            </w:tcBorders>
            <w:shd w:val="clear" w:color="auto" w:fill="EAF3FA"/>
            <w:tcMar>
              <w:top w:w="72" w:type="dxa"/>
              <w:left w:w="144" w:type="dxa"/>
              <w:bottom w:w="72" w:type="dxa"/>
              <w:right w:w="144" w:type="dxa"/>
            </w:tcMar>
          </w:tcPr>
          <w:p w14:paraId="30EBFA89">
            <w:pPr>
              <w:pStyle w:val="3"/>
              <w:widowControl/>
              <w:rPr>
                <w:sz w:val="21"/>
                <w:szCs w:val="21"/>
              </w:rPr>
            </w:pPr>
            <w:r>
              <w:rPr>
                <w:color w:val="000000"/>
                <w:sz w:val="21"/>
                <w:szCs w:val="21"/>
              </w:rPr>
              <w:t>电子信息</w:t>
            </w:r>
          </w:p>
        </w:tc>
        <w:tc>
          <w:tcPr>
            <w:tcW w:w="1955" w:type="dxa"/>
            <w:tcBorders>
              <w:top w:val="single" w:color="FFFFFF" w:sz="6" w:space="0"/>
              <w:left w:val="single" w:color="FFFFFF" w:sz="6" w:space="0"/>
              <w:bottom w:val="single" w:color="FFFFFF" w:sz="18" w:space="0"/>
              <w:right w:val="single" w:color="FFFFFF" w:sz="6" w:space="0"/>
            </w:tcBorders>
            <w:shd w:val="clear" w:color="auto" w:fill="EAF3FA"/>
            <w:tcMar>
              <w:top w:w="72" w:type="dxa"/>
              <w:left w:w="144" w:type="dxa"/>
              <w:bottom w:w="72" w:type="dxa"/>
              <w:right w:w="144" w:type="dxa"/>
            </w:tcMar>
          </w:tcPr>
          <w:p w14:paraId="1032A0DD">
            <w:pPr>
              <w:pStyle w:val="3"/>
              <w:widowControl/>
              <w:rPr>
                <w:sz w:val="21"/>
                <w:szCs w:val="21"/>
              </w:rPr>
            </w:pPr>
            <w:r>
              <w:rPr>
                <w:color w:val="000000"/>
                <w:sz w:val="21"/>
                <w:szCs w:val="21"/>
              </w:rPr>
              <w:t>机械</w:t>
            </w:r>
          </w:p>
        </w:tc>
        <w:tc>
          <w:tcPr>
            <w:tcW w:w="2100" w:type="dxa"/>
            <w:tcBorders>
              <w:top w:val="single" w:color="FFFFFF" w:sz="6" w:space="0"/>
              <w:left w:val="single" w:color="FFFFFF" w:sz="6" w:space="0"/>
              <w:bottom w:val="single" w:color="FFFFFF" w:sz="18" w:space="0"/>
              <w:right w:val="single" w:color="FFFFFF" w:sz="6" w:space="0"/>
            </w:tcBorders>
            <w:shd w:val="clear" w:color="auto" w:fill="EAF3FA"/>
            <w:tcMar>
              <w:top w:w="72" w:type="dxa"/>
              <w:left w:w="144" w:type="dxa"/>
              <w:bottom w:w="72" w:type="dxa"/>
              <w:right w:w="144" w:type="dxa"/>
            </w:tcMar>
          </w:tcPr>
          <w:p w14:paraId="01AFA727">
            <w:pPr>
              <w:pStyle w:val="3"/>
              <w:widowControl/>
              <w:rPr>
                <w:sz w:val="21"/>
                <w:szCs w:val="21"/>
              </w:rPr>
            </w:pPr>
            <w:r>
              <w:rPr>
                <w:color w:val="000000"/>
                <w:sz w:val="21"/>
                <w:szCs w:val="21"/>
              </w:rPr>
              <w:t>材料与化工</w:t>
            </w:r>
          </w:p>
        </w:tc>
        <w:tc>
          <w:tcPr>
            <w:tcW w:w="1750" w:type="dxa"/>
            <w:tcBorders>
              <w:top w:val="single" w:color="FFFFFF" w:sz="6" w:space="0"/>
              <w:left w:val="single" w:color="FFFFFF" w:sz="6" w:space="0"/>
              <w:bottom w:val="single" w:color="FFFFFF" w:sz="18" w:space="0"/>
              <w:right w:val="single" w:color="FFFFFF" w:sz="6" w:space="0"/>
            </w:tcBorders>
            <w:shd w:val="clear" w:color="auto" w:fill="EAF3FA"/>
            <w:tcMar>
              <w:top w:w="72" w:type="dxa"/>
              <w:left w:w="144" w:type="dxa"/>
              <w:bottom w:w="72" w:type="dxa"/>
              <w:right w:w="144" w:type="dxa"/>
            </w:tcMar>
          </w:tcPr>
          <w:p w14:paraId="48E8FCEE">
            <w:pPr>
              <w:pStyle w:val="3"/>
              <w:widowControl/>
              <w:rPr>
                <w:sz w:val="21"/>
                <w:szCs w:val="21"/>
              </w:rPr>
            </w:pPr>
            <w:r>
              <w:rPr>
                <w:color w:val="000000"/>
                <w:sz w:val="21"/>
                <w:szCs w:val="21"/>
              </w:rPr>
              <w:t>资源与环境</w:t>
            </w:r>
          </w:p>
        </w:tc>
      </w:tr>
      <w:tr w14:paraId="0E103FED">
        <w:tblPrEx>
          <w:tblCellMar>
            <w:top w:w="0" w:type="dxa"/>
            <w:left w:w="0" w:type="dxa"/>
            <w:bottom w:w="0" w:type="dxa"/>
            <w:right w:w="0" w:type="dxa"/>
          </w:tblCellMar>
        </w:tblPrEx>
        <w:trPr>
          <w:trHeight w:val="406" w:hRule="atLeast"/>
          <w:tblCellSpacing w:w="0" w:type="dxa"/>
        </w:trPr>
        <w:tc>
          <w:tcPr>
            <w:tcW w:w="1955" w:type="dxa"/>
            <w:tcBorders>
              <w:top w:val="single" w:color="FFFFFF" w:sz="6" w:space="0"/>
              <w:left w:val="single" w:color="FFFFFF" w:sz="6" w:space="0"/>
              <w:bottom w:val="single" w:color="FFFFFF" w:sz="18" w:space="0"/>
              <w:right w:val="single" w:color="FFFFFF" w:sz="6" w:space="0"/>
            </w:tcBorders>
            <w:shd w:val="clear" w:color="auto" w:fill="D1E5F5"/>
            <w:tcMar>
              <w:top w:w="72" w:type="dxa"/>
              <w:left w:w="144" w:type="dxa"/>
              <w:bottom w:w="72" w:type="dxa"/>
              <w:right w:w="144" w:type="dxa"/>
            </w:tcMar>
          </w:tcPr>
          <w:p w14:paraId="698F4754">
            <w:pPr>
              <w:pStyle w:val="3"/>
              <w:widowControl/>
              <w:rPr>
                <w:sz w:val="21"/>
                <w:szCs w:val="21"/>
              </w:rPr>
            </w:pPr>
            <w:r>
              <w:rPr>
                <w:color w:val="000000"/>
                <w:sz w:val="21"/>
                <w:szCs w:val="21"/>
              </w:rPr>
              <w:t>土木水利</w:t>
            </w:r>
          </w:p>
        </w:tc>
        <w:tc>
          <w:tcPr>
            <w:tcW w:w="1955" w:type="dxa"/>
            <w:tcBorders>
              <w:top w:val="single" w:color="FFFFFF" w:sz="6" w:space="0"/>
              <w:left w:val="single" w:color="FFFFFF" w:sz="6" w:space="0"/>
              <w:bottom w:val="single" w:color="FFFFFF" w:sz="18" w:space="0"/>
              <w:right w:val="single" w:color="FFFFFF" w:sz="6" w:space="0"/>
            </w:tcBorders>
            <w:shd w:val="clear" w:color="auto" w:fill="D1E5F5"/>
            <w:tcMar>
              <w:top w:w="72" w:type="dxa"/>
              <w:left w:w="144" w:type="dxa"/>
              <w:bottom w:w="72" w:type="dxa"/>
              <w:right w:w="144" w:type="dxa"/>
            </w:tcMar>
          </w:tcPr>
          <w:p w14:paraId="715B2186">
            <w:pPr>
              <w:pStyle w:val="3"/>
              <w:widowControl/>
              <w:rPr>
                <w:sz w:val="21"/>
                <w:szCs w:val="21"/>
              </w:rPr>
            </w:pPr>
            <w:r>
              <w:rPr>
                <w:color w:val="000000"/>
                <w:sz w:val="21"/>
                <w:szCs w:val="21"/>
              </w:rPr>
              <w:t>生物与医药</w:t>
            </w:r>
          </w:p>
        </w:tc>
        <w:tc>
          <w:tcPr>
            <w:tcW w:w="2100" w:type="dxa"/>
            <w:tcBorders>
              <w:top w:val="single" w:color="FFFFFF" w:sz="6" w:space="0"/>
              <w:left w:val="single" w:color="FFFFFF" w:sz="6" w:space="0"/>
              <w:bottom w:val="single" w:color="FFFFFF" w:sz="18" w:space="0"/>
              <w:right w:val="single" w:color="FFFFFF" w:sz="6" w:space="0"/>
            </w:tcBorders>
            <w:shd w:val="clear" w:color="auto" w:fill="D1E5F5"/>
            <w:tcMar>
              <w:top w:w="72" w:type="dxa"/>
              <w:left w:w="144" w:type="dxa"/>
              <w:bottom w:w="72" w:type="dxa"/>
              <w:right w:w="144" w:type="dxa"/>
            </w:tcMar>
          </w:tcPr>
          <w:p w14:paraId="1D02EAE4">
            <w:pPr>
              <w:pStyle w:val="3"/>
              <w:widowControl/>
              <w:rPr>
                <w:sz w:val="21"/>
                <w:szCs w:val="21"/>
              </w:rPr>
            </w:pPr>
            <w:r>
              <w:rPr>
                <w:color w:val="000000"/>
                <w:sz w:val="21"/>
                <w:szCs w:val="21"/>
              </w:rPr>
              <w:t>农业</w:t>
            </w:r>
          </w:p>
        </w:tc>
        <w:tc>
          <w:tcPr>
            <w:tcW w:w="1750" w:type="dxa"/>
            <w:tcBorders>
              <w:top w:val="single" w:color="FFFFFF" w:sz="6" w:space="0"/>
              <w:left w:val="single" w:color="FFFFFF" w:sz="6" w:space="0"/>
              <w:bottom w:val="single" w:color="FFFFFF" w:sz="18" w:space="0"/>
              <w:right w:val="single" w:color="FFFFFF" w:sz="6" w:space="0"/>
            </w:tcBorders>
            <w:shd w:val="clear" w:color="auto" w:fill="D1E5F5"/>
            <w:tcMar>
              <w:top w:w="72" w:type="dxa"/>
              <w:left w:w="144" w:type="dxa"/>
              <w:bottom w:w="72" w:type="dxa"/>
              <w:right w:w="144" w:type="dxa"/>
            </w:tcMar>
          </w:tcPr>
          <w:p w14:paraId="7203EEAB">
            <w:pPr>
              <w:pStyle w:val="3"/>
              <w:widowControl/>
              <w:rPr>
                <w:sz w:val="21"/>
                <w:szCs w:val="21"/>
              </w:rPr>
            </w:pPr>
            <w:r>
              <w:rPr>
                <w:color w:val="000000"/>
                <w:sz w:val="21"/>
                <w:szCs w:val="21"/>
              </w:rPr>
              <w:t>护理</w:t>
            </w:r>
          </w:p>
        </w:tc>
      </w:tr>
      <w:tr w14:paraId="38342977">
        <w:tblPrEx>
          <w:tblCellMar>
            <w:top w:w="0" w:type="dxa"/>
            <w:left w:w="0" w:type="dxa"/>
            <w:bottom w:w="0" w:type="dxa"/>
            <w:right w:w="0" w:type="dxa"/>
          </w:tblCellMar>
        </w:tblPrEx>
        <w:trPr>
          <w:trHeight w:val="607" w:hRule="atLeast"/>
          <w:tblCellSpacing w:w="0" w:type="dxa"/>
        </w:trPr>
        <w:tc>
          <w:tcPr>
            <w:tcW w:w="1955" w:type="dxa"/>
            <w:tcBorders>
              <w:top w:val="single" w:color="FFFFFF" w:sz="6" w:space="0"/>
              <w:left w:val="single" w:color="FFFFFF" w:sz="6" w:space="0"/>
              <w:bottom w:val="single" w:color="FFFFFF" w:sz="6" w:space="0"/>
              <w:right w:val="single" w:color="FFFFFF" w:sz="6" w:space="0"/>
            </w:tcBorders>
            <w:shd w:val="clear" w:color="auto" w:fill="EAF3FA"/>
            <w:tcMar>
              <w:top w:w="72" w:type="dxa"/>
              <w:left w:w="144" w:type="dxa"/>
              <w:bottom w:w="72" w:type="dxa"/>
              <w:right w:w="144" w:type="dxa"/>
            </w:tcMar>
          </w:tcPr>
          <w:p w14:paraId="21D058A0">
            <w:pPr>
              <w:pStyle w:val="3"/>
              <w:widowControl/>
              <w:rPr>
                <w:sz w:val="21"/>
                <w:szCs w:val="21"/>
              </w:rPr>
            </w:pPr>
            <w:r>
              <w:rPr>
                <w:rFonts w:hint="eastAsia"/>
                <w:sz w:val="21"/>
                <w:szCs w:val="21"/>
              </w:rPr>
              <w:t>药学</w:t>
            </w:r>
          </w:p>
        </w:tc>
        <w:tc>
          <w:tcPr>
            <w:tcW w:w="1955" w:type="dxa"/>
            <w:tcBorders>
              <w:top w:val="single" w:color="FFFFFF" w:sz="6" w:space="0"/>
              <w:left w:val="single" w:color="FFFFFF" w:sz="6" w:space="0"/>
              <w:bottom w:val="single" w:color="FFFFFF" w:sz="6" w:space="0"/>
              <w:right w:val="single" w:color="FFFFFF" w:sz="6" w:space="0"/>
            </w:tcBorders>
            <w:shd w:val="clear" w:color="auto" w:fill="EAF3FA"/>
            <w:tcMar>
              <w:top w:w="72" w:type="dxa"/>
              <w:left w:w="144" w:type="dxa"/>
              <w:bottom w:w="72" w:type="dxa"/>
              <w:right w:w="144" w:type="dxa"/>
            </w:tcMar>
          </w:tcPr>
          <w:p w14:paraId="5DA82BAA">
            <w:pPr>
              <w:pStyle w:val="3"/>
              <w:widowControl/>
              <w:rPr>
                <w:sz w:val="21"/>
                <w:szCs w:val="21"/>
              </w:rPr>
            </w:pPr>
            <w:r>
              <w:rPr>
                <w:color w:val="000000"/>
                <w:sz w:val="21"/>
                <w:szCs w:val="21"/>
              </w:rPr>
              <w:t>工商管理</w:t>
            </w:r>
          </w:p>
        </w:tc>
        <w:tc>
          <w:tcPr>
            <w:tcW w:w="2100" w:type="dxa"/>
            <w:tcBorders>
              <w:top w:val="single" w:color="FFFFFF" w:sz="6" w:space="0"/>
              <w:left w:val="single" w:color="FFFFFF" w:sz="6" w:space="0"/>
              <w:bottom w:val="single" w:color="FFFFFF" w:sz="6" w:space="0"/>
              <w:right w:val="single" w:color="FFFFFF" w:sz="6" w:space="0"/>
            </w:tcBorders>
            <w:shd w:val="clear" w:color="auto" w:fill="EAF3FA"/>
            <w:tcMar>
              <w:top w:w="72" w:type="dxa"/>
              <w:left w:w="144" w:type="dxa"/>
              <w:bottom w:w="72" w:type="dxa"/>
              <w:right w:w="144" w:type="dxa"/>
            </w:tcMar>
          </w:tcPr>
          <w:p w14:paraId="34991D92">
            <w:pPr>
              <w:pStyle w:val="3"/>
              <w:widowControl/>
              <w:rPr>
                <w:sz w:val="21"/>
                <w:szCs w:val="21"/>
              </w:rPr>
            </w:pPr>
            <w:r>
              <w:rPr>
                <w:color w:val="000000"/>
                <w:sz w:val="21"/>
                <w:szCs w:val="21"/>
              </w:rPr>
              <w:t>会计</w:t>
            </w:r>
          </w:p>
        </w:tc>
        <w:tc>
          <w:tcPr>
            <w:tcW w:w="1750" w:type="dxa"/>
            <w:tcBorders>
              <w:top w:val="single" w:color="FFFFFF" w:sz="6" w:space="0"/>
              <w:left w:val="single" w:color="FFFFFF" w:sz="6" w:space="0"/>
              <w:bottom w:val="single" w:color="FFFFFF" w:sz="6" w:space="0"/>
              <w:right w:val="single" w:color="FFFFFF" w:sz="6" w:space="0"/>
            </w:tcBorders>
            <w:shd w:val="clear" w:color="auto" w:fill="EAF3FA"/>
            <w:tcMar>
              <w:top w:w="72" w:type="dxa"/>
              <w:left w:w="144" w:type="dxa"/>
              <w:bottom w:w="72" w:type="dxa"/>
              <w:right w:w="144" w:type="dxa"/>
            </w:tcMar>
          </w:tcPr>
          <w:p w14:paraId="3E46FD4B">
            <w:pPr>
              <w:pStyle w:val="3"/>
              <w:widowControl/>
              <w:rPr>
                <w:sz w:val="21"/>
                <w:szCs w:val="21"/>
              </w:rPr>
            </w:pPr>
            <w:r>
              <w:rPr>
                <w:rFonts w:hint="eastAsia"/>
                <w:color w:val="000000"/>
                <w:sz w:val="21"/>
                <w:szCs w:val="21"/>
              </w:rPr>
              <w:t>音乐</w:t>
            </w:r>
          </w:p>
        </w:tc>
      </w:tr>
      <w:tr w14:paraId="76124CBD">
        <w:tblPrEx>
          <w:tblCellMar>
            <w:top w:w="0" w:type="dxa"/>
            <w:left w:w="0" w:type="dxa"/>
            <w:bottom w:w="0" w:type="dxa"/>
            <w:right w:w="0" w:type="dxa"/>
          </w:tblCellMar>
        </w:tblPrEx>
        <w:trPr>
          <w:trHeight w:val="607" w:hRule="atLeast"/>
          <w:tblCellSpacing w:w="0" w:type="dxa"/>
        </w:trPr>
        <w:tc>
          <w:tcPr>
            <w:tcW w:w="1955" w:type="dxa"/>
            <w:tcBorders>
              <w:top w:val="single" w:color="FFFFFF" w:sz="6" w:space="0"/>
              <w:left w:val="single" w:color="FFFFFF" w:sz="6" w:space="0"/>
              <w:bottom w:val="single" w:color="FFFFFF" w:sz="18" w:space="0"/>
              <w:right w:val="single" w:color="FFFFFF" w:sz="6" w:space="0"/>
            </w:tcBorders>
            <w:shd w:val="clear" w:color="auto" w:fill="EAF3FA"/>
            <w:tcMar>
              <w:top w:w="72" w:type="dxa"/>
              <w:left w:w="144" w:type="dxa"/>
              <w:bottom w:w="72" w:type="dxa"/>
              <w:right w:w="144" w:type="dxa"/>
            </w:tcMar>
          </w:tcPr>
          <w:p w14:paraId="5E7CE3CB">
            <w:pPr>
              <w:pStyle w:val="3"/>
              <w:widowControl/>
              <w:rPr>
                <w:sz w:val="21"/>
                <w:szCs w:val="21"/>
              </w:rPr>
            </w:pPr>
            <w:r>
              <w:rPr>
                <w:rFonts w:hint="eastAsia"/>
                <w:sz w:val="21"/>
                <w:szCs w:val="21"/>
              </w:rPr>
              <w:t>戏剧与影视</w:t>
            </w:r>
          </w:p>
        </w:tc>
        <w:tc>
          <w:tcPr>
            <w:tcW w:w="1955" w:type="dxa"/>
            <w:tcBorders>
              <w:top w:val="single" w:color="FFFFFF" w:sz="6" w:space="0"/>
              <w:left w:val="single" w:color="FFFFFF" w:sz="6" w:space="0"/>
              <w:bottom w:val="single" w:color="FFFFFF" w:sz="18" w:space="0"/>
              <w:right w:val="single" w:color="FFFFFF" w:sz="6" w:space="0"/>
            </w:tcBorders>
            <w:shd w:val="clear" w:color="auto" w:fill="EAF3FA"/>
            <w:tcMar>
              <w:top w:w="72" w:type="dxa"/>
              <w:left w:w="144" w:type="dxa"/>
              <w:bottom w:w="72" w:type="dxa"/>
              <w:right w:w="144" w:type="dxa"/>
            </w:tcMar>
          </w:tcPr>
          <w:p w14:paraId="2044FA99">
            <w:pPr>
              <w:pStyle w:val="3"/>
              <w:widowControl/>
              <w:rPr>
                <w:color w:val="000000"/>
                <w:sz w:val="21"/>
                <w:szCs w:val="21"/>
              </w:rPr>
            </w:pPr>
            <w:r>
              <w:rPr>
                <w:rFonts w:hint="eastAsia"/>
                <w:color w:val="000000"/>
                <w:sz w:val="21"/>
                <w:szCs w:val="21"/>
              </w:rPr>
              <w:t>美术与书法</w:t>
            </w:r>
          </w:p>
        </w:tc>
        <w:tc>
          <w:tcPr>
            <w:tcW w:w="2100" w:type="dxa"/>
            <w:tcBorders>
              <w:top w:val="single" w:color="FFFFFF" w:sz="6" w:space="0"/>
              <w:left w:val="single" w:color="FFFFFF" w:sz="6" w:space="0"/>
              <w:bottom w:val="single" w:color="FFFFFF" w:sz="18" w:space="0"/>
              <w:right w:val="single" w:color="FFFFFF" w:sz="6" w:space="0"/>
            </w:tcBorders>
            <w:shd w:val="clear" w:color="auto" w:fill="EAF3FA"/>
            <w:tcMar>
              <w:top w:w="72" w:type="dxa"/>
              <w:left w:w="144" w:type="dxa"/>
              <w:bottom w:w="72" w:type="dxa"/>
              <w:right w:w="144" w:type="dxa"/>
            </w:tcMar>
          </w:tcPr>
          <w:p w14:paraId="00CD6504">
            <w:pPr>
              <w:pStyle w:val="3"/>
              <w:widowControl/>
              <w:rPr>
                <w:color w:val="000000"/>
                <w:sz w:val="21"/>
                <w:szCs w:val="21"/>
              </w:rPr>
            </w:pPr>
            <w:r>
              <w:rPr>
                <w:rFonts w:hint="eastAsia"/>
                <w:color w:val="000000"/>
                <w:sz w:val="21"/>
                <w:szCs w:val="21"/>
              </w:rPr>
              <w:t>设计</w:t>
            </w:r>
          </w:p>
        </w:tc>
        <w:tc>
          <w:tcPr>
            <w:tcW w:w="1750" w:type="dxa"/>
            <w:tcBorders>
              <w:top w:val="single" w:color="FFFFFF" w:sz="6" w:space="0"/>
              <w:left w:val="single" w:color="FFFFFF" w:sz="6" w:space="0"/>
              <w:bottom w:val="single" w:color="FFFFFF" w:sz="18" w:space="0"/>
              <w:right w:val="single" w:color="FFFFFF" w:sz="6" w:space="0"/>
            </w:tcBorders>
            <w:shd w:val="clear" w:color="auto" w:fill="EAF3FA"/>
            <w:tcMar>
              <w:top w:w="72" w:type="dxa"/>
              <w:left w:w="144" w:type="dxa"/>
              <w:bottom w:w="72" w:type="dxa"/>
              <w:right w:w="144" w:type="dxa"/>
            </w:tcMar>
          </w:tcPr>
          <w:p w14:paraId="443FADBA">
            <w:pPr>
              <w:pStyle w:val="3"/>
              <w:widowControl/>
              <w:rPr>
                <w:color w:val="000000"/>
                <w:sz w:val="21"/>
                <w:szCs w:val="21"/>
              </w:rPr>
            </w:pPr>
          </w:p>
        </w:tc>
      </w:tr>
    </w:tbl>
    <w:p w14:paraId="30ECE724">
      <w:pPr>
        <w:widowControl/>
        <w:jc w:val="left"/>
        <w:rPr>
          <w:rFonts w:eastAsia="宋体"/>
          <w:szCs w:val="21"/>
        </w:rPr>
      </w:pPr>
    </w:p>
    <w:tbl>
      <w:tblPr>
        <w:tblStyle w:val="4"/>
        <w:tblW w:w="7880" w:type="dxa"/>
        <w:tblCellSpacing w:w="0" w:type="dxa"/>
        <w:tblInd w:w="15" w:type="dxa"/>
        <w:tblLayout w:type="autofit"/>
        <w:tblCellMar>
          <w:top w:w="0" w:type="dxa"/>
          <w:left w:w="0" w:type="dxa"/>
          <w:bottom w:w="0" w:type="dxa"/>
          <w:right w:w="0" w:type="dxa"/>
        </w:tblCellMar>
      </w:tblPr>
      <w:tblGrid>
        <w:gridCol w:w="3650"/>
        <w:gridCol w:w="2693"/>
        <w:gridCol w:w="1537"/>
      </w:tblGrid>
      <w:tr w14:paraId="39B10530">
        <w:tblPrEx>
          <w:tblCellMar>
            <w:top w:w="0" w:type="dxa"/>
            <w:left w:w="0" w:type="dxa"/>
            <w:bottom w:w="0" w:type="dxa"/>
            <w:right w:w="0" w:type="dxa"/>
          </w:tblCellMar>
        </w:tblPrEx>
        <w:trPr>
          <w:trHeight w:val="394" w:hRule="atLeast"/>
          <w:tblCellSpacing w:w="0" w:type="dxa"/>
        </w:trPr>
        <w:tc>
          <w:tcPr>
            <w:tcW w:w="7880" w:type="dxa"/>
            <w:gridSpan w:val="3"/>
            <w:tcBorders>
              <w:top w:val="single" w:color="FFFFFF" w:sz="6" w:space="0"/>
              <w:left w:val="single" w:color="FFFFFF" w:sz="6" w:space="0"/>
              <w:bottom w:val="single" w:color="FFFFFF" w:sz="18" w:space="0"/>
              <w:right w:val="single" w:color="FFFFFF" w:sz="6" w:space="0"/>
            </w:tcBorders>
            <w:shd w:val="clear" w:color="auto" w:fill="FFBA55"/>
            <w:tcMar>
              <w:top w:w="72" w:type="dxa"/>
              <w:left w:w="144" w:type="dxa"/>
              <w:bottom w:w="72" w:type="dxa"/>
              <w:right w:w="144" w:type="dxa"/>
            </w:tcMar>
          </w:tcPr>
          <w:p w14:paraId="416CB487">
            <w:pPr>
              <w:pStyle w:val="3"/>
              <w:widowControl/>
              <w:rPr>
                <w:sz w:val="21"/>
                <w:szCs w:val="21"/>
              </w:rPr>
            </w:pPr>
            <w:r>
              <w:rPr>
                <w:b/>
                <w:bCs/>
                <w:color w:val="C00000"/>
                <w:sz w:val="21"/>
                <w:szCs w:val="21"/>
              </w:rPr>
              <w:t>9</w:t>
            </w:r>
            <w:r>
              <w:rPr>
                <w:b/>
                <w:bCs/>
                <w:color w:val="000000"/>
                <w:sz w:val="21"/>
                <w:szCs w:val="21"/>
              </w:rPr>
              <w:t>个硕士学位授权一级学科</w:t>
            </w:r>
          </w:p>
        </w:tc>
      </w:tr>
      <w:tr w14:paraId="32AC1E9D">
        <w:tblPrEx>
          <w:tblCellMar>
            <w:top w:w="0" w:type="dxa"/>
            <w:left w:w="0" w:type="dxa"/>
            <w:bottom w:w="0" w:type="dxa"/>
            <w:right w:w="0" w:type="dxa"/>
          </w:tblCellMar>
        </w:tblPrEx>
        <w:trPr>
          <w:trHeight w:val="508" w:hRule="atLeast"/>
          <w:tblCellSpacing w:w="0" w:type="dxa"/>
        </w:trPr>
        <w:tc>
          <w:tcPr>
            <w:tcW w:w="3650" w:type="dxa"/>
            <w:tcBorders>
              <w:top w:val="single" w:color="FFFFFF" w:sz="6" w:space="0"/>
              <w:left w:val="single" w:color="FFFFFF" w:sz="6" w:space="0"/>
              <w:bottom w:val="single" w:color="FFFFFF" w:sz="18" w:space="0"/>
              <w:right w:val="single" w:color="FFFFFF" w:sz="6" w:space="0"/>
            </w:tcBorders>
            <w:shd w:val="clear" w:color="auto" w:fill="FFE7D1"/>
            <w:tcMar>
              <w:top w:w="72" w:type="dxa"/>
              <w:left w:w="144" w:type="dxa"/>
              <w:bottom w:w="72" w:type="dxa"/>
              <w:right w:w="144" w:type="dxa"/>
            </w:tcMar>
          </w:tcPr>
          <w:p w14:paraId="38742413">
            <w:pPr>
              <w:pStyle w:val="3"/>
              <w:widowControl/>
              <w:rPr>
                <w:sz w:val="21"/>
                <w:szCs w:val="21"/>
              </w:rPr>
            </w:pPr>
            <w:r>
              <w:rPr>
                <w:color w:val="000000"/>
                <w:sz w:val="21"/>
                <w:szCs w:val="21"/>
              </w:rPr>
              <w:t>马克思主义理论</w:t>
            </w:r>
          </w:p>
        </w:tc>
        <w:tc>
          <w:tcPr>
            <w:tcW w:w="2693" w:type="dxa"/>
            <w:tcBorders>
              <w:top w:val="single" w:color="FFFFFF" w:sz="6" w:space="0"/>
              <w:left w:val="single" w:color="FFFFFF" w:sz="6" w:space="0"/>
              <w:bottom w:val="single" w:color="FFFFFF" w:sz="18" w:space="0"/>
              <w:right w:val="single" w:color="FFFFFF" w:sz="6" w:space="0"/>
            </w:tcBorders>
            <w:shd w:val="clear" w:color="auto" w:fill="FFE7D1"/>
            <w:tcMar>
              <w:top w:w="72" w:type="dxa"/>
              <w:left w:w="144" w:type="dxa"/>
              <w:bottom w:w="72" w:type="dxa"/>
              <w:right w:w="144" w:type="dxa"/>
            </w:tcMar>
          </w:tcPr>
          <w:p w14:paraId="1D8ACDC9">
            <w:pPr>
              <w:pStyle w:val="3"/>
              <w:widowControl/>
              <w:rPr>
                <w:sz w:val="21"/>
                <w:szCs w:val="21"/>
              </w:rPr>
            </w:pPr>
            <w:r>
              <w:rPr>
                <w:color w:val="000000"/>
                <w:sz w:val="21"/>
                <w:szCs w:val="21"/>
              </w:rPr>
              <w:t>中国语言文学</w:t>
            </w:r>
          </w:p>
        </w:tc>
        <w:tc>
          <w:tcPr>
            <w:tcW w:w="1537" w:type="dxa"/>
            <w:tcBorders>
              <w:top w:val="single" w:color="FFFFFF" w:sz="6" w:space="0"/>
              <w:left w:val="single" w:color="FFFFFF" w:sz="6" w:space="0"/>
              <w:bottom w:val="single" w:color="FFFFFF" w:sz="18" w:space="0"/>
              <w:right w:val="single" w:color="FFFFFF" w:sz="6" w:space="0"/>
            </w:tcBorders>
            <w:shd w:val="clear" w:color="auto" w:fill="FFE7D1"/>
            <w:tcMar>
              <w:top w:w="72" w:type="dxa"/>
              <w:left w:w="144" w:type="dxa"/>
              <w:bottom w:w="72" w:type="dxa"/>
              <w:right w:w="144" w:type="dxa"/>
            </w:tcMar>
          </w:tcPr>
          <w:p w14:paraId="6C5336E4">
            <w:pPr>
              <w:pStyle w:val="3"/>
              <w:widowControl/>
              <w:rPr>
                <w:sz w:val="21"/>
                <w:szCs w:val="21"/>
              </w:rPr>
            </w:pPr>
            <w:r>
              <w:rPr>
                <w:color w:val="000000"/>
                <w:sz w:val="21"/>
                <w:szCs w:val="21"/>
              </w:rPr>
              <w:t>化学</w:t>
            </w:r>
          </w:p>
        </w:tc>
      </w:tr>
      <w:tr w14:paraId="695B3320">
        <w:tblPrEx>
          <w:tblCellMar>
            <w:top w:w="0" w:type="dxa"/>
            <w:left w:w="0" w:type="dxa"/>
            <w:bottom w:w="0" w:type="dxa"/>
            <w:right w:w="0" w:type="dxa"/>
          </w:tblCellMar>
        </w:tblPrEx>
        <w:trPr>
          <w:trHeight w:val="462" w:hRule="atLeast"/>
          <w:tblCellSpacing w:w="0" w:type="dxa"/>
        </w:trPr>
        <w:tc>
          <w:tcPr>
            <w:tcW w:w="3650" w:type="dxa"/>
            <w:tcBorders>
              <w:top w:val="single" w:color="FFFFFF" w:sz="6" w:space="0"/>
              <w:left w:val="single" w:color="FFFFFF" w:sz="6" w:space="0"/>
              <w:bottom w:val="single" w:color="FFFFFF" w:sz="18" w:space="0"/>
              <w:right w:val="single" w:color="FFFFFF" w:sz="6" w:space="0"/>
            </w:tcBorders>
            <w:shd w:val="clear" w:color="auto" w:fill="FFF3E9"/>
            <w:tcMar>
              <w:top w:w="72" w:type="dxa"/>
              <w:left w:w="144" w:type="dxa"/>
              <w:bottom w:w="72" w:type="dxa"/>
              <w:right w:w="144" w:type="dxa"/>
            </w:tcMar>
          </w:tcPr>
          <w:p w14:paraId="094E15A4">
            <w:pPr>
              <w:pStyle w:val="3"/>
              <w:widowControl/>
              <w:rPr>
                <w:sz w:val="21"/>
                <w:szCs w:val="21"/>
              </w:rPr>
            </w:pPr>
            <w:r>
              <w:rPr>
                <w:color w:val="000000"/>
                <w:sz w:val="21"/>
                <w:szCs w:val="21"/>
              </w:rPr>
              <w:t>材料科学与工程</w:t>
            </w:r>
          </w:p>
        </w:tc>
        <w:tc>
          <w:tcPr>
            <w:tcW w:w="2693" w:type="dxa"/>
            <w:tcBorders>
              <w:top w:val="single" w:color="FFFFFF" w:sz="6" w:space="0"/>
              <w:left w:val="single" w:color="FFFFFF" w:sz="6" w:space="0"/>
              <w:bottom w:val="single" w:color="FFFFFF" w:sz="18" w:space="0"/>
              <w:right w:val="single" w:color="FFFFFF" w:sz="6" w:space="0"/>
            </w:tcBorders>
            <w:shd w:val="clear" w:color="auto" w:fill="FFF3E9"/>
            <w:tcMar>
              <w:top w:w="72" w:type="dxa"/>
              <w:left w:w="144" w:type="dxa"/>
              <w:bottom w:w="72" w:type="dxa"/>
              <w:right w:w="144" w:type="dxa"/>
            </w:tcMar>
          </w:tcPr>
          <w:p w14:paraId="5C490709">
            <w:pPr>
              <w:pStyle w:val="3"/>
              <w:widowControl/>
              <w:rPr>
                <w:sz w:val="21"/>
                <w:szCs w:val="21"/>
              </w:rPr>
            </w:pPr>
            <w:r>
              <w:rPr>
                <w:color w:val="000000"/>
                <w:sz w:val="21"/>
                <w:szCs w:val="21"/>
              </w:rPr>
              <w:t>计算机科学与技术</w:t>
            </w:r>
          </w:p>
        </w:tc>
        <w:tc>
          <w:tcPr>
            <w:tcW w:w="1537" w:type="dxa"/>
            <w:tcBorders>
              <w:top w:val="single" w:color="FFFFFF" w:sz="6" w:space="0"/>
              <w:left w:val="single" w:color="FFFFFF" w:sz="6" w:space="0"/>
              <w:bottom w:val="single" w:color="FFFFFF" w:sz="18" w:space="0"/>
              <w:right w:val="single" w:color="FFFFFF" w:sz="6" w:space="0"/>
            </w:tcBorders>
            <w:shd w:val="clear" w:color="auto" w:fill="FFF3E9"/>
            <w:tcMar>
              <w:top w:w="72" w:type="dxa"/>
              <w:left w:w="144" w:type="dxa"/>
              <w:bottom w:w="72" w:type="dxa"/>
              <w:right w:w="144" w:type="dxa"/>
            </w:tcMar>
          </w:tcPr>
          <w:p w14:paraId="78B6DF7D">
            <w:pPr>
              <w:pStyle w:val="3"/>
              <w:widowControl/>
              <w:rPr>
                <w:sz w:val="21"/>
                <w:szCs w:val="21"/>
              </w:rPr>
            </w:pPr>
            <w:r>
              <w:rPr>
                <w:color w:val="000000"/>
                <w:sz w:val="21"/>
                <w:szCs w:val="21"/>
              </w:rPr>
              <w:t>基础医学</w:t>
            </w:r>
          </w:p>
        </w:tc>
      </w:tr>
      <w:tr w14:paraId="4DBC3199">
        <w:tblPrEx>
          <w:tblCellMar>
            <w:top w:w="0" w:type="dxa"/>
            <w:left w:w="0" w:type="dxa"/>
            <w:bottom w:w="0" w:type="dxa"/>
            <w:right w:w="0" w:type="dxa"/>
          </w:tblCellMar>
        </w:tblPrEx>
        <w:trPr>
          <w:trHeight w:val="501" w:hRule="atLeast"/>
          <w:tblCellSpacing w:w="0" w:type="dxa"/>
        </w:trPr>
        <w:tc>
          <w:tcPr>
            <w:tcW w:w="3650" w:type="dxa"/>
            <w:tcBorders>
              <w:top w:val="single" w:color="FFFFFF" w:sz="6" w:space="0"/>
              <w:left w:val="single" w:color="FFFFFF" w:sz="6" w:space="0"/>
              <w:bottom w:val="single" w:color="FFFFFF" w:sz="18" w:space="0"/>
              <w:right w:val="single" w:color="FFFFFF" w:sz="6" w:space="0"/>
            </w:tcBorders>
            <w:shd w:val="clear" w:color="auto" w:fill="FFE7D1"/>
            <w:tcMar>
              <w:top w:w="72" w:type="dxa"/>
              <w:left w:w="144" w:type="dxa"/>
              <w:bottom w:w="72" w:type="dxa"/>
              <w:right w:w="144" w:type="dxa"/>
            </w:tcMar>
          </w:tcPr>
          <w:p w14:paraId="47A1D9B2">
            <w:pPr>
              <w:pStyle w:val="3"/>
              <w:widowControl/>
              <w:rPr>
                <w:sz w:val="21"/>
                <w:szCs w:val="21"/>
              </w:rPr>
            </w:pPr>
            <w:r>
              <w:rPr>
                <w:color w:val="000000"/>
                <w:sz w:val="21"/>
                <w:szCs w:val="21"/>
              </w:rPr>
              <w:t>药学</w:t>
            </w:r>
          </w:p>
        </w:tc>
        <w:tc>
          <w:tcPr>
            <w:tcW w:w="2693" w:type="dxa"/>
            <w:tcBorders>
              <w:top w:val="single" w:color="FFFFFF" w:sz="6" w:space="0"/>
              <w:left w:val="single" w:color="FFFFFF" w:sz="6" w:space="0"/>
              <w:bottom w:val="single" w:color="FFFFFF" w:sz="18" w:space="0"/>
              <w:right w:val="single" w:color="FFFFFF" w:sz="6" w:space="0"/>
            </w:tcBorders>
            <w:shd w:val="clear" w:color="auto" w:fill="FFE7D1"/>
            <w:tcMar>
              <w:top w:w="72" w:type="dxa"/>
              <w:left w:w="144" w:type="dxa"/>
              <w:bottom w:w="72" w:type="dxa"/>
              <w:right w:w="144" w:type="dxa"/>
            </w:tcMar>
          </w:tcPr>
          <w:p w14:paraId="2CDFF6B6">
            <w:pPr>
              <w:pStyle w:val="3"/>
              <w:widowControl/>
              <w:rPr>
                <w:sz w:val="21"/>
                <w:szCs w:val="21"/>
              </w:rPr>
            </w:pPr>
            <w:r>
              <w:rPr>
                <w:color w:val="000000"/>
                <w:sz w:val="21"/>
                <w:szCs w:val="21"/>
              </w:rPr>
              <w:t>工商管理</w:t>
            </w:r>
            <w:r>
              <w:rPr>
                <w:rFonts w:hint="eastAsia"/>
                <w:color w:val="000000"/>
                <w:sz w:val="21"/>
                <w:szCs w:val="21"/>
              </w:rPr>
              <w:t>学</w:t>
            </w:r>
          </w:p>
        </w:tc>
        <w:tc>
          <w:tcPr>
            <w:tcW w:w="1537" w:type="dxa"/>
            <w:tcBorders>
              <w:top w:val="single" w:color="FFFFFF" w:sz="6" w:space="0"/>
              <w:left w:val="single" w:color="FFFFFF" w:sz="6" w:space="0"/>
              <w:bottom w:val="single" w:color="FFFFFF" w:sz="18" w:space="0"/>
              <w:right w:val="single" w:color="FFFFFF" w:sz="6" w:space="0"/>
            </w:tcBorders>
            <w:shd w:val="clear" w:color="auto" w:fill="FFE7D1"/>
            <w:tcMar>
              <w:top w:w="72" w:type="dxa"/>
              <w:left w:w="144" w:type="dxa"/>
              <w:bottom w:w="72" w:type="dxa"/>
              <w:right w:w="144" w:type="dxa"/>
            </w:tcMar>
          </w:tcPr>
          <w:p w14:paraId="009B1716">
            <w:pPr>
              <w:pStyle w:val="3"/>
              <w:widowControl/>
              <w:rPr>
                <w:sz w:val="21"/>
                <w:szCs w:val="21"/>
              </w:rPr>
            </w:pPr>
            <w:r>
              <w:rPr>
                <w:color w:val="000000"/>
                <w:sz w:val="21"/>
                <w:szCs w:val="21"/>
              </w:rPr>
              <w:t>设计学</w:t>
            </w:r>
          </w:p>
        </w:tc>
      </w:tr>
    </w:tbl>
    <w:p w14:paraId="5A7B3758">
      <w:pPr>
        <w:pStyle w:val="10"/>
        <w:keepNext/>
        <w:keepLines/>
        <w:tabs>
          <w:tab w:val="left" w:pos="312"/>
        </w:tabs>
        <w:spacing w:line="398" w:lineRule="exact"/>
        <w:rPr>
          <w:rFonts w:asciiTheme="minorHAnsi" w:hAnsiTheme="minorHAnsi" w:eastAsiaTheme="minorEastAsia" w:cstheme="minorBidi"/>
          <w:b/>
          <w:bCs/>
          <w:color w:val="0000FF"/>
          <w:sz w:val="30"/>
          <w:szCs w:val="30"/>
          <w:lang w:val="en-US" w:eastAsia="zh-CN" w:bidi="ar-SA"/>
        </w:rPr>
      </w:pPr>
      <w:bookmarkStart w:id="3" w:name="bookmark95"/>
      <w:bookmarkStart w:id="4" w:name="bookmark93"/>
      <w:bookmarkStart w:id="5" w:name="bookmark94"/>
      <w:r>
        <w:rPr>
          <w:rFonts w:hint="eastAsia" w:asciiTheme="minorHAnsi" w:hAnsiTheme="minorHAnsi" w:eastAsiaTheme="minorEastAsia" w:cstheme="minorBidi"/>
          <w:b/>
          <w:bCs/>
          <w:color w:val="0000FF"/>
          <w:sz w:val="30"/>
          <w:szCs w:val="30"/>
          <w:lang w:val="en-US" w:eastAsia="zh-CN" w:bidi="ar-SA"/>
        </w:rPr>
        <w:t>4</w:t>
      </w:r>
      <w:r>
        <w:rPr>
          <w:rFonts w:asciiTheme="minorHAnsi" w:hAnsiTheme="minorHAnsi" w:eastAsiaTheme="minorEastAsia" w:cstheme="minorBidi"/>
          <w:b/>
          <w:bCs/>
          <w:color w:val="0000FF"/>
          <w:sz w:val="30"/>
          <w:szCs w:val="30"/>
          <w:lang w:val="en-US" w:eastAsia="zh-CN" w:bidi="ar-SA"/>
        </w:rPr>
        <w:t>.</w:t>
      </w:r>
      <w:r>
        <w:rPr>
          <w:rFonts w:hint="eastAsia" w:asciiTheme="minorHAnsi" w:hAnsiTheme="minorHAnsi" w:eastAsiaTheme="minorEastAsia" w:cstheme="minorBidi"/>
          <w:b/>
          <w:bCs/>
          <w:color w:val="0000FF"/>
          <w:sz w:val="30"/>
          <w:szCs w:val="30"/>
          <w:lang w:val="en-US" w:eastAsia="zh-CN" w:bidi="ar-SA"/>
        </w:rPr>
        <w:t>科学研究</w:t>
      </w:r>
    </w:p>
    <w:p w14:paraId="49B81A93">
      <w:pPr>
        <w:pStyle w:val="3"/>
        <w:widowControl/>
        <w:spacing w:line="336" w:lineRule="atLeast"/>
        <w:ind w:firstLine="480" w:firstLineChars="200"/>
        <w:jc w:val="both"/>
        <w:rPr>
          <w:rFonts w:ascii="宋体" w:hAnsi="宋体" w:eastAsia="宋体" w:cs="宋体"/>
        </w:rPr>
      </w:pPr>
      <w:r>
        <w:rPr>
          <w:rFonts w:hint="eastAsia" w:ascii="宋体" w:hAnsi="宋体" w:eastAsia="宋体" w:cs="宋体"/>
          <w:u w:val="single"/>
        </w:rPr>
        <w:t>现有科</w:t>
      </w:r>
      <w:r>
        <w:rPr>
          <w:rFonts w:hint="eastAsia" w:ascii="宋体" w:hAnsi="宋体" w:eastAsia="宋体" w:cs="宋体"/>
        </w:rPr>
        <w:t>研人员</w:t>
      </w:r>
      <w:r>
        <w:rPr>
          <w:rFonts w:hint="eastAsia" w:ascii="宋体" w:hAnsi="宋体" w:eastAsia="宋体" w:cs="宋体"/>
          <w:b/>
          <w:bCs/>
          <w:color w:val="C00000"/>
        </w:rPr>
        <w:t>1500</w:t>
      </w:r>
      <w:r>
        <w:rPr>
          <w:rFonts w:hint="eastAsia" w:ascii="宋体" w:hAnsi="宋体" w:eastAsia="宋体" w:cs="宋体"/>
        </w:rPr>
        <w:t>余人。</w:t>
      </w:r>
    </w:p>
    <w:p w14:paraId="25C3A784">
      <w:pPr>
        <w:pStyle w:val="3"/>
        <w:widowControl/>
        <w:spacing w:line="336" w:lineRule="atLeast"/>
        <w:ind w:firstLine="480" w:firstLineChars="200"/>
        <w:jc w:val="both"/>
        <w:rPr>
          <w:rFonts w:ascii="宋体" w:hAnsi="宋体" w:eastAsia="宋体" w:cs="宋体"/>
        </w:rPr>
      </w:pPr>
      <w:r>
        <w:rPr>
          <w:rFonts w:hint="eastAsia" w:ascii="宋体" w:hAnsi="宋体" w:eastAsia="宋体" w:cs="宋体"/>
        </w:rPr>
        <w:t>建有省级以上实验室等科研平台</w:t>
      </w:r>
      <w:r>
        <w:rPr>
          <w:rFonts w:hint="eastAsia" w:ascii="宋体" w:hAnsi="宋体" w:eastAsia="宋体" w:cs="宋体"/>
          <w:b/>
          <w:bCs/>
          <w:color w:val="C00000"/>
        </w:rPr>
        <w:t>124</w:t>
      </w:r>
      <w:r>
        <w:rPr>
          <w:rFonts w:hint="eastAsia" w:ascii="宋体" w:hAnsi="宋体" w:eastAsia="宋体" w:cs="宋体"/>
        </w:rPr>
        <w:t>个。</w:t>
      </w:r>
    </w:p>
    <w:p w14:paraId="07D045F7">
      <w:pPr>
        <w:pStyle w:val="3"/>
        <w:widowControl/>
        <w:spacing w:line="336" w:lineRule="atLeast"/>
        <w:ind w:firstLine="480" w:firstLineChars="200"/>
        <w:jc w:val="both"/>
        <w:rPr>
          <w:rFonts w:ascii="宋体" w:hAnsi="宋体" w:eastAsia="宋体" w:cs="宋体"/>
        </w:rPr>
      </w:pPr>
      <w:r>
        <w:rPr>
          <w:rFonts w:hint="eastAsia" w:ascii="宋体" w:hAnsi="宋体" w:eastAsia="宋体" w:cs="宋体"/>
        </w:rPr>
        <w:t>近三年科研经费均超过</w:t>
      </w:r>
      <w:r>
        <w:rPr>
          <w:rFonts w:hint="eastAsia" w:ascii="宋体" w:hAnsi="宋体" w:eastAsia="宋体" w:cs="宋体"/>
          <w:b/>
          <w:bCs/>
          <w:color w:val="C00000"/>
        </w:rPr>
        <w:t>2.5亿</w:t>
      </w:r>
      <w:r>
        <w:rPr>
          <w:rFonts w:hint="eastAsia" w:ascii="宋体" w:hAnsi="宋体" w:eastAsia="宋体" w:cs="宋体"/>
        </w:rPr>
        <w:t>元、师均科研经费超过</w:t>
      </w:r>
      <w:r>
        <w:rPr>
          <w:rFonts w:hint="eastAsia" w:ascii="宋体" w:hAnsi="宋体" w:eastAsia="宋体" w:cs="宋体"/>
          <w:b/>
          <w:bCs/>
          <w:color w:val="C00000"/>
        </w:rPr>
        <w:t>15万</w:t>
      </w:r>
      <w:r>
        <w:rPr>
          <w:rFonts w:hint="eastAsia" w:ascii="宋体" w:hAnsi="宋体" w:eastAsia="宋体" w:cs="宋体"/>
        </w:rPr>
        <w:t>元。</w:t>
      </w:r>
    </w:p>
    <w:p w14:paraId="0C9735EF">
      <w:pPr>
        <w:pStyle w:val="3"/>
        <w:widowControl/>
        <w:spacing w:line="336" w:lineRule="atLeast"/>
        <w:ind w:firstLine="480" w:firstLineChars="200"/>
        <w:jc w:val="both"/>
        <w:rPr>
          <w:rFonts w:ascii="宋体" w:hAnsi="宋体" w:eastAsia="宋体" w:cs="宋体"/>
        </w:rPr>
      </w:pPr>
      <w:r>
        <w:rPr>
          <w:rFonts w:hint="eastAsia" w:ascii="宋体" w:hAnsi="宋体" w:eastAsia="宋体" w:cs="宋体"/>
        </w:rPr>
        <w:t>近五年，承担国家科技计划项目</w:t>
      </w:r>
      <w:r>
        <w:rPr>
          <w:rFonts w:hint="eastAsia" w:ascii="宋体" w:hAnsi="宋体" w:eastAsia="宋体" w:cs="宋体"/>
          <w:b/>
          <w:bCs/>
          <w:color w:val="C00000"/>
        </w:rPr>
        <w:t>177</w:t>
      </w:r>
      <w:r>
        <w:rPr>
          <w:rFonts w:hint="eastAsia" w:ascii="宋体" w:hAnsi="宋体" w:eastAsia="宋体" w:cs="宋体"/>
        </w:rPr>
        <w:t>项，国家自然科学基金</w:t>
      </w:r>
      <w:r>
        <w:rPr>
          <w:rFonts w:hint="eastAsia" w:ascii="宋体" w:hAnsi="宋体" w:eastAsia="宋体" w:cs="宋体"/>
          <w:b/>
          <w:bCs/>
          <w:color w:val="C00000"/>
        </w:rPr>
        <w:t>158</w:t>
      </w:r>
      <w:r>
        <w:rPr>
          <w:rFonts w:hint="eastAsia" w:ascii="宋体" w:hAnsi="宋体" w:eastAsia="宋体" w:cs="宋体"/>
        </w:rPr>
        <w:t>项；承担国家社科基金</w:t>
      </w:r>
      <w:r>
        <w:rPr>
          <w:rFonts w:hint="eastAsia" w:ascii="宋体" w:hAnsi="宋体" w:eastAsia="宋体" w:cs="宋体"/>
          <w:b/>
          <w:bCs/>
          <w:color w:val="C00000"/>
        </w:rPr>
        <w:t>25</w:t>
      </w:r>
      <w:r>
        <w:rPr>
          <w:rFonts w:hint="eastAsia" w:ascii="宋体" w:hAnsi="宋体" w:eastAsia="宋体" w:cs="宋体"/>
        </w:rPr>
        <w:t>项、国家艺术基金</w:t>
      </w:r>
      <w:r>
        <w:rPr>
          <w:rFonts w:hint="eastAsia" w:ascii="宋体" w:hAnsi="宋体" w:eastAsia="宋体" w:cs="宋体"/>
          <w:b/>
          <w:bCs/>
          <w:color w:val="C00000"/>
        </w:rPr>
        <w:t>7</w:t>
      </w:r>
      <w:r>
        <w:rPr>
          <w:rFonts w:hint="eastAsia" w:ascii="宋体" w:hAnsi="宋体" w:eastAsia="宋体" w:cs="宋体"/>
        </w:rPr>
        <w:t>项。</w:t>
      </w:r>
    </w:p>
    <w:p w14:paraId="51E0AC1D">
      <w:pPr>
        <w:pStyle w:val="3"/>
        <w:widowControl/>
        <w:spacing w:line="336" w:lineRule="atLeast"/>
        <w:ind w:firstLine="480" w:firstLineChars="200"/>
        <w:jc w:val="both"/>
        <w:rPr>
          <w:rFonts w:ascii="宋体" w:hAnsi="宋体" w:eastAsia="宋体" w:cs="宋体"/>
        </w:rPr>
      </w:pPr>
      <w:r>
        <w:rPr>
          <w:rFonts w:hint="eastAsia" w:ascii="宋体" w:hAnsi="宋体" w:eastAsia="宋体" w:cs="宋体"/>
        </w:rPr>
        <w:t>获得省部级及以上科研奖励</w:t>
      </w:r>
      <w:r>
        <w:rPr>
          <w:rFonts w:hint="eastAsia" w:ascii="宋体" w:hAnsi="宋体" w:eastAsia="宋体" w:cs="宋体"/>
          <w:b/>
          <w:bCs/>
          <w:color w:val="C00000"/>
        </w:rPr>
        <w:t>129</w:t>
      </w:r>
      <w:r>
        <w:rPr>
          <w:rFonts w:hint="eastAsia" w:ascii="宋体" w:hAnsi="宋体" w:eastAsia="宋体" w:cs="宋体"/>
        </w:rPr>
        <w:t>项。</w:t>
      </w:r>
    </w:p>
    <w:p w14:paraId="4FFDC883">
      <w:pPr>
        <w:pStyle w:val="3"/>
        <w:widowControl/>
        <w:spacing w:line="336" w:lineRule="atLeast"/>
        <w:ind w:firstLine="480" w:firstLineChars="200"/>
        <w:jc w:val="both"/>
        <w:rPr>
          <w:rFonts w:ascii="宋体" w:hAnsi="宋体" w:eastAsia="宋体" w:cs="宋体"/>
        </w:rPr>
      </w:pPr>
      <w:r>
        <w:rPr>
          <w:rFonts w:hint="eastAsia" w:ascii="宋体" w:hAnsi="宋体" w:eastAsia="宋体" w:cs="宋体"/>
        </w:rPr>
        <w:t>发表ESI各学科论文</w:t>
      </w:r>
      <w:r>
        <w:rPr>
          <w:rFonts w:hint="eastAsia" w:ascii="宋体" w:hAnsi="宋体" w:eastAsia="宋体" w:cs="宋体"/>
          <w:b/>
          <w:bCs/>
          <w:color w:val="C00000"/>
        </w:rPr>
        <w:t>5200</w:t>
      </w:r>
      <w:r>
        <w:rPr>
          <w:rFonts w:hint="eastAsia" w:ascii="宋体" w:hAnsi="宋体" w:eastAsia="宋体" w:cs="宋体"/>
        </w:rPr>
        <w:t>余篇。</w:t>
      </w:r>
    </w:p>
    <w:p w14:paraId="45F5D280">
      <w:pPr>
        <w:pStyle w:val="3"/>
        <w:widowControl/>
        <w:spacing w:line="336" w:lineRule="atLeast"/>
        <w:ind w:firstLine="480" w:firstLineChars="200"/>
        <w:jc w:val="both"/>
        <w:rPr>
          <w:rFonts w:eastAsia="宋体"/>
        </w:rPr>
      </w:pPr>
      <w:r>
        <w:rPr>
          <w:rFonts w:hint="eastAsia" w:ascii="宋体" w:hAnsi="宋体" w:eastAsia="宋体" w:cs="宋体"/>
        </w:rPr>
        <w:t>入选2023年全球前2%顶尖科学家“年度影响力”榜单教师</w:t>
      </w:r>
      <w:r>
        <w:rPr>
          <w:rFonts w:hint="eastAsia" w:ascii="宋体" w:hAnsi="宋体" w:eastAsia="宋体" w:cs="宋体"/>
          <w:b/>
          <w:bCs/>
          <w:color w:val="C00000"/>
        </w:rPr>
        <w:t>12</w:t>
      </w:r>
      <w:r>
        <w:rPr>
          <w:rFonts w:hint="eastAsia" w:ascii="宋体" w:hAnsi="宋体" w:eastAsia="宋体" w:cs="宋体"/>
        </w:rPr>
        <w:t>名。</w:t>
      </w:r>
    </w:p>
    <w:p w14:paraId="27DFA326">
      <w:pPr>
        <w:rPr>
          <w:b/>
          <w:bCs/>
          <w:color w:val="0000FF"/>
          <w:sz w:val="30"/>
          <w:szCs w:val="30"/>
        </w:rPr>
      </w:pPr>
    </w:p>
    <w:p w14:paraId="3CFE9CA9">
      <w:pPr>
        <w:rPr>
          <w:rFonts w:ascii="宋体" w:hAnsi="宋体" w:eastAsia="宋体" w:cs="宋体"/>
          <w:b/>
          <w:bCs/>
          <w:color w:val="C00000"/>
          <w:kern w:val="0"/>
          <w:sz w:val="24"/>
          <w:lang w:bidi="ar"/>
        </w:rPr>
      </w:pPr>
      <w:r>
        <w:rPr>
          <w:rFonts w:hint="eastAsia"/>
          <w:b/>
          <w:bCs/>
          <w:color w:val="0000FF"/>
          <w:sz w:val="30"/>
          <w:szCs w:val="30"/>
        </w:rPr>
        <w:t>5.引进待遇</w:t>
      </w: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8"/>
        <w:gridCol w:w="1375"/>
        <w:gridCol w:w="1087"/>
        <w:gridCol w:w="978"/>
        <w:gridCol w:w="1045"/>
        <w:gridCol w:w="1004"/>
        <w:gridCol w:w="1012"/>
      </w:tblGrid>
      <w:tr w14:paraId="272EC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pct"/>
            <w:vMerge w:val="restart"/>
            <w:vAlign w:val="center"/>
          </w:tcPr>
          <w:p w14:paraId="615BC2BF">
            <w:pPr>
              <w:ind w:firstLine="420" w:firstLineChars="200"/>
              <w:jc w:val="center"/>
              <w:rPr>
                <w:rFonts w:ascii="Times New Roman" w:hAnsi="Times New Roman" w:eastAsia="方正仿宋简体" w:cs="Times New Roman"/>
                <w:b/>
                <w:bCs/>
                <w:szCs w:val="21"/>
              </w:rPr>
            </w:pPr>
            <w:r>
              <w:rPr>
                <w:rFonts w:hint="eastAsia" w:ascii="Times New Roman" w:hAnsi="Times New Roman" w:eastAsia="方正仿宋简体" w:cs="Times New Roman"/>
                <w:b/>
                <w:bCs/>
                <w:szCs w:val="21"/>
              </w:rPr>
              <w:t>人才类别</w:t>
            </w:r>
          </w:p>
        </w:tc>
        <w:tc>
          <w:tcPr>
            <w:tcW w:w="1445" w:type="pct"/>
            <w:gridSpan w:val="2"/>
            <w:vAlign w:val="center"/>
          </w:tcPr>
          <w:p w14:paraId="0A606F51">
            <w:pPr>
              <w:jc w:val="center"/>
              <w:rPr>
                <w:rFonts w:ascii="Times New Roman" w:hAnsi="Times New Roman" w:eastAsia="方正仿宋简体" w:cs="Times New Roman"/>
                <w:b/>
                <w:bCs/>
                <w:szCs w:val="21"/>
              </w:rPr>
            </w:pPr>
            <w:r>
              <w:rPr>
                <w:rFonts w:hint="eastAsia" w:ascii="Times New Roman" w:hAnsi="Times New Roman" w:eastAsia="方正仿宋简体" w:cs="Times New Roman"/>
                <w:b/>
                <w:bCs/>
                <w:szCs w:val="21"/>
              </w:rPr>
              <w:t>年薪</w:t>
            </w:r>
          </w:p>
          <w:p w14:paraId="588A2F18">
            <w:pPr>
              <w:jc w:val="center"/>
              <w:rPr>
                <w:rFonts w:ascii="Times New Roman" w:hAnsi="Times New Roman" w:eastAsia="方正仿宋简体" w:cs="Times New Roman"/>
                <w:b/>
                <w:bCs/>
                <w:szCs w:val="21"/>
              </w:rPr>
            </w:pPr>
            <w:r>
              <w:rPr>
                <w:rFonts w:hint="eastAsia" w:ascii="Times New Roman" w:hAnsi="Times New Roman" w:eastAsia="方正仿宋简体" w:cs="Times New Roman"/>
                <w:b/>
                <w:bCs/>
                <w:szCs w:val="21"/>
              </w:rPr>
              <w:t>（万元）</w:t>
            </w:r>
          </w:p>
        </w:tc>
        <w:tc>
          <w:tcPr>
            <w:tcW w:w="1187" w:type="pct"/>
            <w:gridSpan w:val="2"/>
            <w:vAlign w:val="center"/>
          </w:tcPr>
          <w:p w14:paraId="238D3BFF">
            <w:pPr>
              <w:jc w:val="center"/>
              <w:rPr>
                <w:rFonts w:ascii="Times New Roman" w:hAnsi="Times New Roman" w:eastAsia="方正仿宋简体" w:cs="Times New Roman"/>
                <w:b/>
                <w:bCs/>
                <w:szCs w:val="21"/>
              </w:rPr>
            </w:pPr>
            <w:r>
              <w:rPr>
                <w:rFonts w:hint="eastAsia" w:ascii="Times New Roman" w:hAnsi="Times New Roman" w:eastAsia="方正仿宋简体" w:cs="Times New Roman"/>
                <w:b/>
                <w:bCs/>
                <w:szCs w:val="21"/>
              </w:rPr>
              <w:t>科研启动费</w:t>
            </w:r>
          </w:p>
          <w:p w14:paraId="4E00D08F">
            <w:pPr>
              <w:jc w:val="center"/>
              <w:rPr>
                <w:rFonts w:ascii="Times New Roman" w:hAnsi="Times New Roman" w:eastAsia="方正仿宋简体" w:cs="Times New Roman"/>
                <w:b/>
                <w:bCs/>
                <w:szCs w:val="21"/>
              </w:rPr>
            </w:pPr>
            <w:r>
              <w:rPr>
                <w:rFonts w:hint="eastAsia" w:ascii="Times New Roman" w:hAnsi="Times New Roman" w:eastAsia="方正仿宋简体" w:cs="Times New Roman"/>
                <w:b/>
                <w:bCs/>
                <w:szCs w:val="21"/>
              </w:rPr>
              <w:t>（万元）</w:t>
            </w:r>
          </w:p>
        </w:tc>
        <w:tc>
          <w:tcPr>
            <w:tcW w:w="589" w:type="pct"/>
            <w:vMerge w:val="restart"/>
            <w:vAlign w:val="center"/>
          </w:tcPr>
          <w:p w14:paraId="517EDF84">
            <w:pPr>
              <w:jc w:val="center"/>
              <w:rPr>
                <w:rFonts w:ascii="Times New Roman" w:hAnsi="Times New Roman" w:eastAsia="方正仿宋简体" w:cs="Times New Roman"/>
                <w:b/>
                <w:bCs/>
                <w:szCs w:val="21"/>
              </w:rPr>
            </w:pPr>
            <w:r>
              <w:rPr>
                <w:rFonts w:hint="eastAsia" w:ascii="Times New Roman" w:hAnsi="Times New Roman" w:eastAsia="方正仿宋简体" w:cs="Times New Roman"/>
                <w:b/>
                <w:bCs/>
                <w:szCs w:val="21"/>
              </w:rPr>
              <w:t>购房补贴（万元）</w:t>
            </w:r>
          </w:p>
        </w:tc>
        <w:tc>
          <w:tcPr>
            <w:tcW w:w="593" w:type="pct"/>
            <w:vMerge w:val="restart"/>
            <w:vAlign w:val="center"/>
          </w:tcPr>
          <w:p w14:paraId="7E09B3D1">
            <w:pPr>
              <w:jc w:val="center"/>
              <w:rPr>
                <w:rFonts w:ascii="Times New Roman" w:hAnsi="Times New Roman" w:eastAsia="方正仿宋简体" w:cs="Times New Roman"/>
                <w:b/>
                <w:bCs/>
                <w:szCs w:val="21"/>
              </w:rPr>
            </w:pPr>
            <w:r>
              <w:rPr>
                <w:rFonts w:hint="eastAsia" w:ascii="Times New Roman" w:hAnsi="Times New Roman" w:eastAsia="方正仿宋简体" w:cs="Times New Roman"/>
                <w:b/>
                <w:bCs/>
                <w:szCs w:val="21"/>
              </w:rPr>
              <w:t>安家费（万元）</w:t>
            </w:r>
          </w:p>
        </w:tc>
      </w:tr>
      <w:tr w14:paraId="70DA2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84" w:type="pct"/>
            <w:vMerge w:val="continue"/>
            <w:vAlign w:val="center"/>
          </w:tcPr>
          <w:p w14:paraId="168B0FCF">
            <w:pPr>
              <w:ind w:firstLine="420" w:firstLineChars="200"/>
              <w:jc w:val="center"/>
              <w:rPr>
                <w:rFonts w:ascii="Times New Roman" w:hAnsi="Times New Roman" w:eastAsia="方正仿宋简体" w:cs="Times New Roman"/>
                <w:szCs w:val="21"/>
              </w:rPr>
            </w:pPr>
          </w:p>
        </w:tc>
        <w:tc>
          <w:tcPr>
            <w:tcW w:w="807" w:type="pct"/>
            <w:vAlign w:val="center"/>
          </w:tcPr>
          <w:p w14:paraId="235192C0">
            <w:pPr>
              <w:jc w:val="center"/>
              <w:rPr>
                <w:rFonts w:ascii="Times New Roman" w:hAnsi="Times New Roman" w:eastAsia="方正仿宋简体" w:cs="Times New Roman"/>
                <w:b/>
                <w:bCs/>
                <w:szCs w:val="21"/>
              </w:rPr>
            </w:pPr>
            <w:r>
              <w:rPr>
                <w:rFonts w:hint="eastAsia" w:ascii="Times New Roman" w:hAnsi="Times New Roman" w:eastAsia="方正仿宋简体" w:cs="Times New Roman"/>
                <w:b/>
                <w:bCs/>
                <w:szCs w:val="21"/>
              </w:rPr>
              <w:t>自科</w:t>
            </w:r>
          </w:p>
        </w:tc>
        <w:tc>
          <w:tcPr>
            <w:tcW w:w="637" w:type="pct"/>
            <w:vAlign w:val="center"/>
          </w:tcPr>
          <w:p w14:paraId="4C33AFBC">
            <w:pPr>
              <w:jc w:val="center"/>
              <w:rPr>
                <w:rFonts w:ascii="Times New Roman" w:hAnsi="Times New Roman" w:eastAsia="方正仿宋简体" w:cs="Times New Roman"/>
                <w:b/>
                <w:bCs/>
                <w:szCs w:val="21"/>
              </w:rPr>
            </w:pPr>
            <w:r>
              <w:rPr>
                <w:rFonts w:hint="eastAsia" w:ascii="Times New Roman" w:hAnsi="Times New Roman" w:eastAsia="方正仿宋简体" w:cs="Times New Roman"/>
                <w:b/>
                <w:bCs/>
                <w:szCs w:val="21"/>
              </w:rPr>
              <w:t>社科</w:t>
            </w:r>
          </w:p>
        </w:tc>
        <w:tc>
          <w:tcPr>
            <w:tcW w:w="574" w:type="pct"/>
            <w:vAlign w:val="center"/>
          </w:tcPr>
          <w:p w14:paraId="6EC41112">
            <w:pPr>
              <w:jc w:val="center"/>
              <w:rPr>
                <w:rFonts w:ascii="Times New Roman" w:hAnsi="Times New Roman" w:eastAsia="方正仿宋简体" w:cs="Times New Roman"/>
                <w:b/>
                <w:bCs/>
                <w:szCs w:val="21"/>
              </w:rPr>
            </w:pPr>
            <w:r>
              <w:rPr>
                <w:rFonts w:hint="eastAsia" w:ascii="Times New Roman" w:hAnsi="Times New Roman" w:eastAsia="方正仿宋简体" w:cs="Times New Roman"/>
                <w:b/>
                <w:bCs/>
                <w:szCs w:val="21"/>
              </w:rPr>
              <w:t>自科</w:t>
            </w:r>
          </w:p>
        </w:tc>
        <w:tc>
          <w:tcPr>
            <w:tcW w:w="613" w:type="pct"/>
            <w:vAlign w:val="center"/>
          </w:tcPr>
          <w:p w14:paraId="5395F722">
            <w:pPr>
              <w:jc w:val="center"/>
              <w:rPr>
                <w:rFonts w:ascii="Times New Roman" w:hAnsi="Times New Roman" w:eastAsia="方正仿宋简体" w:cs="Times New Roman"/>
                <w:b/>
                <w:bCs/>
                <w:szCs w:val="21"/>
              </w:rPr>
            </w:pPr>
            <w:r>
              <w:rPr>
                <w:rFonts w:hint="eastAsia" w:ascii="Times New Roman" w:hAnsi="Times New Roman" w:eastAsia="方正仿宋简体" w:cs="Times New Roman"/>
                <w:b/>
                <w:bCs/>
                <w:szCs w:val="21"/>
              </w:rPr>
              <w:t>社科</w:t>
            </w:r>
          </w:p>
        </w:tc>
        <w:tc>
          <w:tcPr>
            <w:tcW w:w="589" w:type="pct"/>
            <w:vMerge w:val="continue"/>
            <w:vAlign w:val="center"/>
          </w:tcPr>
          <w:p w14:paraId="71F5E2E0">
            <w:pPr>
              <w:jc w:val="center"/>
              <w:rPr>
                <w:rFonts w:ascii="Times New Roman" w:hAnsi="Times New Roman" w:eastAsia="方正仿宋简体" w:cs="Times New Roman"/>
                <w:szCs w:val="21"/>
              </w:rPr>
            </w:pPr>
          </w:p>
        </w:tc>
        <w:tc>
          <w:tcPr>
            <w:tcW w:w="593" w:type="pct"/>
            <w:vMerge w:val="continue"/>
            <w:vAlign w:val="center"/>
          </w:tcPr>
          <w:p w14:paraId="4194B2E9">
            <w:pPr>
              <w:jc w:val="center"/>
              <w:rPr>
                <w:rFonts w:ascii="Times New Roman" w:hAnsi="Times New Roman" w:eastAsia="方正仿宋简体" w:cs="Times New Roman"/>
                <w:szCs w:val="21"/>
              </w:rPr>
            </w:pPr>
          </w:p>
        </w:tc>
      </w:tr>
      <w:tr w14:paraId="2D64A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184" w:type="pct"/>
            <w:vAlign w:val="center"/>
          </w:tcPr>
          <w:p w14:paraId="5E2321A8">
            <w:pPr>
              <w:jc w:val="center"/>
              <w:rPr>
                <w:rFonts w:ascii="Times New Roman" w:hAnsi="Times New Roman" w:eastAsia="方正仿宋简体" w:cs="Times New Roman"/>
                <w:b/>
                <w:bCs/>
                <w:szCs w:val="21"/>
              </w:rPr>
            </w:pPr>
            <w:r>
              <w:rPr>
                <w:rFonts w:hint="eastAsia" w:ascii="Times New Roman" w:hAnsi="Times New Roman" w:eastAsia="方正仿宋简体" w:cs="Times New Roman"/>
                <w:b/>
                <w:bCs/>
                <w:szCs w:val="21"/>
              </w:rPr>
              <w:t>领军人才</w:t>
            </w:r>
          </w:p>
        </w:tc>
        <w:tc>
          <w:tcPr>
            <w:tcW w:w="3815" w:type="pct"/>
            <w:gridSpan w:val="6"/>
            <w:vAlign w:val="center"/>
          </w:tcPr>
          <w:p w14:paraId="0AA6D157">
            <w:pPr>
              <w:jc w:val="center"/>
              <w:rPr>
                <w:rFonts w:ascii="Times New Roman" w:hAnsi="Times New Roman" w:eastAsia="方正仿宋简体" w:cs="Times New Roman"/>
                <w:szCs w:val="21"/>
              </w:rPr>
            </w:pPr>
            <w:r>
              <w:rPr>
                <w:rFonts w:hint="eastAsia" w:ascii="Times New Roman" w:hAnsi="Times New Roman" w:eastAsia="方正仿宋简体" w:cs="Times New Roman"/>
                <w:szCs w:val="21"/>
              </w:rPr>
              <w:t>一事一议</w:t>
            </w:r>
          </w:p>
        </w:tc>
      </w:tr>
      <w:tr w14:paraId="08C61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84" w:type="pct"/>
            <w:vAlign w:val="center"/>
          </w:tcPr>
          <w:p w14:paraId="11E9D8AD">
            <w:pPr>
              <w:jc w:val="center"/>
              <w:rPr>
                <w:rFonts w:ascii="Times New Roman" w:hAnsi="Times New Roman" w:eastAsia="方正仿宋简体" w:cs="Times New Roman"/>
                <w:b/>
                <w:bCs/>
                <w:szCs w:val="21"/>
              </w:rPr>
            </w:pPr>
            <w:r>
              <w:rPr>
                <w:rFonts w:hint="eastAsia" w:ascii="Times New Roman" w:hAnsi="Times New Roman" w:eastAsia="方正仿宋简体" w:cs="Times New Roman"/>
                <w:b/>
                <w:bCs/>
                <w:szCs w:val="21"/>
              </w:rPr>
              <w:t>青年杰出人才</w:t>
            </w:r>
          </w:p>
        </w:tc>
        <w:tc>
          <w:tcPr>
            <w:tcW w:w="3815" w:type="pct"/>
            <w:gridSpan w:val="6"/>
            <w:vAlign w:val="center"/>
          </w:tcPr>
          <w:p w14:paraId="597D4FA6">
            <w:pPr>
              <w:jc w:val="center"/>
              <w:rPr>
                <w:rFonts w:ascii="Times New Roman" w:hAnsi="Times New Roman" w:eastAsia="方正仿宋简体" w:cs="Times New Roman"/>
                <w:szCs w:val="21"/>
              </w:rPr>
            </w:pPr>
            <w:r>
              <w:rPr>
                <w:rFonts w:hint="eastAsia" w:ascii="Times New Roman" w:hAnsi="Times New Roman" w:eastAsia="方正仿宋简体" w:cs="Times New Roman"/>
                <w:szCs w:val="21"/>
              </w:rPr>
              <w:t>一事一议</w:t>
            </w:r>
          </w:p>
        </w:tc>
      </w:tr>
      <w:tr w14:paraId="03A63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184" w:type="pct"/>
            <w:vAlign w:val="center"/>
          </w:tcPr>
          <w:p w14:paraId="3CCEA63E">
            <w:pPr>
              <w:jc w:val="center"/>
              <w:rPr>
                <w:rFonts w:ascii="Times New Roman" w:hAnsi="Times New Roman" w:eastAsia="方正仿宋简体" w:cs="Times New Roman"/>
                <w:b/>
                <w:bCs/>
                <w:szCs w:val="21"/>
              </w:rPr>
            </w:pPr>
            <w:r>
              <w:rPr>
                <w:rFonts w:hint="eastAsia" w:ascii="Times New Roman" w:hAnsi="Times New Roman" w:eastAsia="方正仿宋简体" w:cs="Times New Roman"/>
                <w:b/>
                <w:bCs/>
                <w:szCs w:val="21"/>
              </w:rPr>
              <w:t>学科专业带头人</w:t>
            </w:r>
          </w:p>
        </w:tc>
        <w:tc>
          <w:tcPr>
            <w:tcW w:w="1445" w:type="pct"/>
            <w:gridSpan w:val="2"/>
            <w:vAlign w:val="center"/>
          </w:tcPr>
          <w:p w14:paraId="29E86416">
            <w:pPr>
              <w:jc w:val="center"/>
              <w:rPr>
                <w:rFonts w:ascii="Times New Roman" w:hAnsi="Times New Roman" w:eastAsia="方正仿宋简体" w:cs="Times New Roman"/>
                <w:szCs w:val="21"/>
              </w:rPr>
            </w:pPr>
            <w:r>
              <w:rPr>
                <w:rFonts w:hint="eastAsia" w:ascii="Times New Roman" w:hAnsi="Times New Roman" w:eastAsia="方正仿宋简体" w:cs="Times New Roman"/>
                <w:szCs w:val="21"/>
              </w:rPr>
              <w:t>50 +</w:t>
            </w:r>
          </w:p>
        </w:tc>
        <w:tc>
          <w:tcPr>
            <w:tcW w:w="574" w:type="pct"/>
            <w:vAlign w:val="center"/>
          </w:tcPr>
          <w:p w14:paraId="050368FC">
            <w:pPr>
              <w:jc w:val="center"/>
              <w:rPr>
                <w:rFonts w:ascii="Times New Roman" w:hAnsi="Times New Roman" w:eastAsia="方正仿宋简体" w:cs="Times New Roman"/>
                <w:szCs w:val="21"/>
              </w:rPr>
            </w:pPr>
            <w:r>
              <w:rPr>
                <w:rFonts w:hint="eastAsia" w:ascii="Times New Roman" w:hAnsi="Times New Roman" w:eastAsia="方正仿宋简体" w:cs="Times New Roman"/>
                <w:szCs w:val="21"/>
              </w:rPr>
              <w:t>100 +</w:t>
            </w:r>
          </w:p>
        </w:tc>
        <w:tc>
          <w:tcPr>
            <w:tcW w:w="613" w:type="pct"/>
            <w:vAlign w:val="center"/>
          </w:tcPr>
          <w:p w14:paraId="4074C999">
            <w:pPr>
              <w:jc w:val="center"/>
              <w:rPr>
                <w:rFonts w:ascii="Times New Roman" w:hAnsi="Times New Roman" w:eastAsia="方正仿宋简体" w:cs="Times New Roman"/>
                <w:szCs w:val="21"/>
              </w:rPr>
            </w:pPr>
            <w:r>
              <w:rPr>
                <w:rFonts w:hint="eastAsia" w:ascii="Times New Roman" w:hAnsi="Times New Roman" w:eastAsia="方正仿宋简体" w:cs="Times New Roman"/>
                <w:szCs w:val="21"/>
              </w:rPr>
              <w:t>60 +</w:t>
            </w:r>
          </w:p>
        </w:tc>
        <w:tc>
          <w:tcPr>
            <w:tcW w:w="589" w:type="pct"/>
            <w:vAlign w:val="center"/>
          </w:tcPr>
          <w:p w14:paraId="4056030B">
            <w:pPr>
              <w:jc w:val="center"/>
              <w:rPr>
                <w:rFonts w:ascii="Times New Roman" w:hAnsi="Times New Roman" w:eastAsia="方正仿宋简体" w:cs="Times New Roman"/>
                <w:szCs w:val="21"/>
              </w:rPr>
            </w:pPr>
            <w:r>
              <w:rPr>
                <w:rFonts w:hint="eastAsia" w:ascii="Times New Roman" w:hAnsi="Times New Roman" w:eastAsia="方正仿宋简体" w:cs="Times New Roman"/>
                <w:szCs w:val="21"/>
              </w:rPr>
              <w:t>100</w:t>
            </w:r>
          </w:p>
        </w:tc>
        <w:tc>
          <w:tcPr>
            <w:tcW w:w="593" w:type="pct"/>
            <w:vAlign w:val="center"/>
          </w:tcPr>
          <w:p w14:paraId="6615C6D1">
            <w:pPr>
              <w:jc w:val="center"/>
              <w:rPr>
                <w:rFonts w:ascii="Times New Roman" w:hAnsi="Times New Roman" w:eastAsia="方正仿宋简体" w:cs="Times New Roman"/>
                <w:szCs w:val="21"/>
              </w:rPr>
            </w:pPr>
            <w:r>
              <w:rPr>
                <w:rFonts w:hint="eastAsia" w:ascii="Times New Roman" w:hAnsi="Times New Roman" w:eastAsia="方正仿宋简体" w:cs="Times New Roman"/>
                <w:szCs w:val="21"/>
              </w:rPr>
              <w:t>—</w:t>
            </w:r>
          </w:p>
        </w:tc>
      </w:tr>
      <w:tr w14:paraId="14804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184" w:type="pct"/>
            <w:vAlign w:val="center"/>
          </w:tcPr>
          <w:p w14:paraId="611BF367">
            <w:pPr>
              <w:jc w:val="center"/>
              <w:rPr>
                <w:rFonts w:ascii="Times New Roman" w:hAnsi="Times New Roman" w:eastAsia="方正仿宋简体" w:cs="Times New Roman"/>
                <w:b/>
                <w:bCs/>
                <w:szCs w:val="21"/>
              </w:rPr>
            </w:pPr>
            <w:r>
              <w:rPr>
                <w:rFonts w:hint="eastAsia" w:ascii="Times New Roman" w:hAnsi="Times New Roman" w:eastAsia="方正仿宋简体" w:cs="Times New Roman"/>
                <w:b/>
                <w:bCs/>
                <w:szCs w:val="21"/>
              </w:rPr>
              <w:t>特聘研究员</w:t>
            </w:r>
          </w:p>
        </w:tc>
        <w:tc>
          <w:tcPr>
            <w:tcW w:w="807" w:type="pct"/>
            <w:vAlign w:val="center"/>
          </w:tcPr>
          <w:p w14:paraId="1B654B51">
            <w:pPr>
              <w:jc w:val="center"/>
              <w:rPr>
                <w:rFonts w:ascii="Times New Roman" w:hAnsi="Times New Roman" w:eastAsia="方正仿宋简体" w:cs="Times New Roman"/>
                <w:szCs w:val="21"/>
              </w:rPr>
            </w:pPr>
            <w:r>
              <w:rPr>
                <w:rFonts w:hint="eastAsia" w:ascii="Times New Roman" w:hAnsi="Times New Roman" w:eastAsia="方正仿宋简体" w:cs="Times New Roman"/>
                <w:szCs w:val="21"/>
              </w:rPr>
              <w:t>40-50</w:t>
            </w:r>
          </w:p>
        </w:tc>
        <w:tc>
          <w:tcPr>
            <w:tcW w:w="637" w:type="pct"/>
            <w:vAlign w:val="center"/>
          </w:tcPr>
          <w:p w14:paraId="0502F596">
            <w:pPr>
              <w:jc w:val="center"/>
              <w:rPr>
                <w:rFonts w:ascii="Times New Roman" w:hAnsi="Times New Roman" w:eastAsia="方正仿宋简体" w:cs="Times New Roman"/>
                <w:szCs w:val="21"/>
              </w:rPr>
            </w:pPr>
            <w:r>
              <w:rPr>
                <w:rFonts w:hint="eastAsia" w:ascii="Times New Roman" w:hAnsi="Times New Roman" w:eastAsia="方正仿宋简体" w:cs="Times New Roman"/>
                <w:szCs w:val="21"/>
              </w:rPr>
              <w:t>35-45</w:t>
            </w:r>
          </w:p>
        </w:tc>
        <w:tc>
          <w:tcPr>
            <w:tcW w:w="574" w:type="pct"/>
            <w:vAlign w:val="center"/>
          </w:tcPr>
          <w:p w14:paraId="1A5576EE">
            <w:pPr>
              <w:jc w:val="center"/>
              <w:rPr>
                <w:rFonts w:ascii="Times New Roman" w:hAnsi="Times New Roman" w:eastAsia="方正仿宋简体" w:cs="Times New Roman"/>
                <w:szCs w:val="21"/>
              </w:rPr>
            </w:pPr>
            <w:r>
              <w:rPr>
                <w:rFonts w:hint="eastAsia" w:ascii="Times New Roman" w:hAnsi="Times New Roman" w:eastAsia="方正仿宋简体" w:cs="Times New Roman"/>
                <w:szCs w:val="21"/>
              </w:rPr>
              <w:t>80-100</w:t>
            </w:r>
          </w:p>
        </w:tc>
        <w:tc>
          <w:tcPr>
            <w:tcW w:w="613" w:type="pct"/>
            <w:vAlign w:val="center"/>
          </w:tcPr>
          <w:p w14:paraId="7E5F9DCE">
            <w:pPr>
              <w:jc w:val="center"/>
              <w:rPr>
                <w:rFonts w:ascii="Times New Roman" w:hAnsi="Times New Roman" w:eastAsia="方正仿宋简体" w:cs="Times New Roman"/>
                <w:szCs w:val="21"/>
              </w:rPr>
            </w:pPr>
            <w:r>
              <w:rPr>
                <w:rFonts w:hint="eastAsia" w:ascii="Times New Roman" w:hAnsi="Times New Roman" w:eastAsia="方正仿宋简体" w:cs="Times New Roman"/>
                <w:szCs w:val="21"/>
              </w:rPr>
              <w:t>40-50</w:t>
            </w:r>
          </w:p>
        </w:tc>
        <w:tc>
          <w:tcPr>
            <w:tcW w:w="589" w:type="pct"/>
            <w:vAlign w:val="center"/>
          </w:tcPr>
          <w:p w14:paraId="24BA04C5">
            <w:pPr>
              <w:jc w:val="center"/>
              <w:rPr>
                <w:rFonts w:ascii="Times New Roman" w:hAnsi="Times New Roman" w:eastAsia="方正仿宋简体" w:cs="Times New Roman"/>
                <w:szCs w:val="21"/>
              </w:rPr>
            </w:pPr>
            <w:r>
              <w:rPr>
                <w:rFonts w:hint="eastAsia" w:ascii="Times New Roman" w:hAnsi="Times New Roman" w:eastAsia="方正仿宋简体" w:cs="Times New Roman"/>
                <w:szCs w:val="21"/>
              </w:rPr>
              <w:t>80</w:t>
            </w:r>
          </w:p>
        </w:tc>
        <w:tc>
          <w:tcPr>
            <w:tcW w:w="593" w:type="pct"/>
            <w:vAlign w:val="center"/>
          </w:tcPr>
          <w:p w14:paraId="05228C3B">
            <w:pPr>
              <w:jc w:val="center"/>
              <w:rPr>
                <w:rFonts w:ascii="Times New Roman" w:hAnsi="Times New Roman" w:eastAsia="方正仿宋简体" w:cs="Times New Roman"/>
                <w:szCs w:val="21"/>
              </w:rPr>
            </w:pPr>
            <w:r>
              <w:rPr>
                <w:rFonts w:hint="eastAsia" w:ascii="Times New Roman" w:hAnsi="Times New Roman" w:eastAsia="方正仿宋简体" w:cs="Times New Roman"/>
                <w:szCs w:val="21"/>
              </w:rPr>
              <w:t>10</w:t>
            </w:r>
          </w:p>
        </w:tc>
      </w:tr>
      <w:tr w14:paraId="026F7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184" w:type="pct"/>
            <w:vAlign w:val="center"/>
          </w:tcPr>
          <w:p w14:paraId="391854EC">
            <w:pPr>
              <w:jc w:val="center"/>
              <w:rPr>
                <w:rFonts w:ascii="Times New Roman" w:hAnsi="Times New Roman" w:eastAsia="方正仿宋简体" w:cs="Times New Roman"/>
                <w:b/>
                <w:bCs/>
                <w:szCs w:val="21"/>
              </w:rPr>
            </w:pPr>
            <w:r>
              <w:rPr>
                <w:rFonts w:hint="eastAsia" w:ascii="Times New Roman" w:hAnsi="Times New Roman" w:eastAsia="方正仿宋简体" w:cs="Times New Roman"/>
                <w:b/>
                <w:bCs/>
                <w:szCs w:val="21"/>
              </w:rPr>
              <w:t>特聘副研究员</w:t>
            </w:r>
          </w:p>
        </w:tc>
        <w:tc>
          <w:tcPr>
            <w:tcW w:w="807" w:type="pct"/>
            <w:vAlign w:val="center"/>
          </w:tcPr>
          <w:p w14:paraId="51C8E90B">
            <w:pPr>
              <w:jc w:val="center"/>
              <w:rPr>
                <w:rFonts w:ascii="Times New Roman" w:hAnsi="Times New Roman" w:eastAsia="方正仿宋简体" w:cs="Times New Roman"/>
                <w:szCs w:val="21"/>
              </w:rPr>
            </w:pPr>
            <w:r>
              <w:rPr>
                <w:rFonts w:hint="eastAsia" w:ascii="Times New Roman" w:hAnsi="Times New Roman" w:eastAsia="方正仿宋简体" w:cs="Times New Roman"/>
                <w:szCs w:val="21"/>
              </w:rPr>
              <w:t>30-40</w:t>
            </w:r>
          </w:p>
        </w:tc>
        <w:tc>
          <w:tcPr>
            <w:tcW w:w="637" w:type="pct"/>
            <w:vAlign w:val="center"/>
          </w:tcPr>
          <w:p w14:paraId="4A638F98">
            <w:pPr>
              <w:jc w:val="center"/>
              <w:rPr>
                <w:rFonts w:ascii="Times New Roman" w:hAnsi="Times New Roman" w:eastAsia="方正仿宋简体" w:cs="Times New Roman"/>
                <w:szCs w:val="21"/>
              </w:rPr>
            </w:pPr>
            <w:r>
              <w:rPr>
                <w:rFonts w:hint="eastAsia" w:ascii="Times New Roman" w:hAnsi="Times New Roman" w:eastAsia="方正仿宋简体" w:cs="Times New Roman"/>
                <w:szCs w:val="21"/>
              </w:rPr>
              <w:t>25-35</w:t>
            </w:r>
          </w:p>
        </w:tc>
        <w:tc>
          <w:tcPr>
            <w:tcW w:w="574" w:type="pct"/>
            <w:vAlign w:val="center"/>
          </w:tcPr>
          <w:p w14:paraId="7FDBC468">
            <w:pPr>
              <w:jc w:val="center"/>
              <w:rPr>
                <w:rFonts w:ascii="Times New Roman" w:hAnsi="Times New Roman" w:eastAsia="方正仿宋简体" w:cs="Times New Roman"/>
                <w:szCs w:val="21"/>
              </w:rPr>
            </w:pPr>
            <w:r>
              <w:rPr>
                <w:rFonts w:hint="eastAsia" w:ascii="Times New Roman" w:hAnsi="Times New Roman" w:eastAsia="方正仿宋简体" w:cs="Times New Roman"/>
                <w:szCs w:val="21"/>
              </w:rPr>
              <w:t>40-60</w:t>
            </w:r>
          </w:p>
        </w:tc>
        <w:tc>
          <w:tcPr>
            <w:tcW w:w="613" w:type="pct"/>
            <w:vAlign w:val="center"/>
          </w:tcPr>
          <w:p w14:paraId="40F7E03A">
            <w:pPr>
              <w:jc w:val="center"/>
              <w:rPr>
                <w:rFonts w:ascii="Times New Roman" w:hAnsi="Times New Roman" w:eastAsia="方正仿宋简体" w:cs="Times New Roman"/>
                <w:szCs w:val="21"/>
              </w:rPr>
            </w:pPr>
            <w:r>
              <w:rPr>
                <w:rFonts w:hint="eastAsia" w:ascii="Times New Roman" w:hAnsi="Times New Roman" w:eastAsia="方正仿宋简体" w:cs="Times New Roman"/>
                <w:szCs w:val="21"/>
              </w:rPr>
              <w:t>30-40</w:t>
            </w:r>
          </w:p>
        </w:tc>
        <w:tc>
          <w:tcPr>
            <w:tcW w:w="589" w:type="pct"/>
            <w:vAlign w:val="center"/>
          </w:tcPr>
          <w:p w14:paraId="16DBBCC6">
            <w:pPr>
              <w:jc w:val="center"/>
              <w:rPr>
                <w:rFonts w:ascii="Times New Roman" w:hAnsi="Times New Roman" w:eastAsia="方正仿宋简体" w:cs="Times New Roman"/>
                <w:szCs w:val="21"/>
              </w:rPr>
            </w:pPr>
            <w:r>
              <w:rPr>
                <w:rFonts w:hint="eastAsia" w:ascii="Times New Roman" w:hAnsi="Times New Roman" w:eastAsia="方正仿宋简体" w:cs="Times New Roman"/>
                <w:szCs w:val="21"/>
              </w:rPr>
              <w:t>50</w:t>
            </w:r>
          </w:p>
        </w:tc>
        <w:tc>
          <w:tcPr>
            <w:tcW w:w="593" w:type="pct"/>
            <w:vAlign w:val="center"/>
          </w:tcPr>
          <w:p w14:paraId="389C18D8">
            <w:pPr>
              <w:jc w:val="center"/>
              <w:rPr>
                <w:rFonts w:ascii="Times New Roman" w:hAnsi="Times New Roman" w:eastAsia="方正仿宋简体" w:cs="Times New Roman"/>
                <w:szCs w:val="21"/>
              </w:rPr>
            </w:pPr>
            <w:r>
              <w:rPr>
                <w:rFonts w:hint="eastAsia" w:ascii="Times New Roman" w:hAnsi="Times New Roman" w:eastAsia="方正仿宋简体" w:cs="Times New Roman"/>
                <w:szCs w:val="21"/>
              </w:rPr>
              <w:t>8</w:t>
            </w:r>
          </w:p>
        </w:tc>
      </w:tr>
      <w:tr w14:paraId="08AE1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pct"/>
            <w:vAlign w:val="center"/>
          </w:tcPr>
          <w:p w14:paraId="1C8723E8">
            <w:pPr>
              <w:jc w:val="center"/>
              <w:rPr>
                <w:rFonts w:ascii="Times New Roman" w:hAnsi="Times New Roman" w:eastAsia="方正仿宋简体" w:cs="Times New Roman"/>
                <w:b/>
                <w:bCs/>
                <w:szCs w:val="21"/>
              </w:rPr>
            </w:pPr>
            <w:r>
              <w:rPr>
                <w:rFonts w:hint="eastAsia" w:ascii="Times New Roman" w:hAnsi="Times New Roman" w:eastAsia="方正仿宋简体" w:cs="Times New Roman"/>
                <w:b/>
                <w:bCs/>
                <w:szCs w:val="21"/>
              </w:rPr>
              <w:t>优秀青年博士</w:t>
            </w:r>
          </w:p>
        </w:tc>
        <w:tc>
          <w:tcPr>
            <w:tcW w:w="1445" w:type="pct"/>
            <w:gridSpan w:val="2"/>
            <w:vAlign w:val="center"/>
          </w:tcPr>
          <w:p w14:paraId="034D2575">
            <w:pPr>
              <w:jc w:val="center"/>
              <w:rPr>
                <w:rFonts w:ascii="Times New Roman" w:hAnsi="Times New Roman" w:eastAsia="方正仿宋简体" w:cs="Times New Roman"/>
                <w:szCs w:val="21"/>
              </w:rPr>
            </w:pPr>
            <w:r>
              <w:rPr>
                <w:rFonts w:hint="eastAsia" w:ascii="Times New Roman" w:hAnsi="Times New Roman" w:eastAsia="方正仿宋简体" w:cs="Times New Roman"/>
                <w:szCs w:val="21"/>
              </w:rPr>
              <w:t>基本工资、岗位津贴、生活补贴3万/年、教学科研绩效奖励</w:t>
            </w:r>
          </w:p>
        </w:tc>
        <w:tc>
          <w:tcPr>
            <w:tcW w:w="574" w:type="pct"/>
            <w:vAlign w:val="center"/>
          </w:tcPr>
          <w:p w14:paraId="5959F145">
            <w:pPr>
              <w:jc w:val="center"/>
              <w:rPr>
                <w:rFonts w:ascii="Times New Roman" w:hAnsi="Times New Roman" w:eastAsia="方正仿宋简体" w:cs="Times New Roman"/>
                <w:szCs w:val="21"/>
              </w:rPr>
            </w:pPr>
            <w:r>
              <w:rPr>
                <w:rFonts w:hint="eastAsia" w:ascii="Times New Roman" w:hAnsi="Times New Roman" w:eastAsia="方正仿宋简体" w:cs="Times New Roman"/>
                <w:szCs w:val="21"/>
              </w:rPr>
              <w:t>10</w:t>
            </w:r>
          </w:p>
        </w:tc>
        <w:tc>
          <w:tcPr>
            <w:tcW w:w="613" w:type="pct"/>
            <w:vAlign w:val="center"/>
          </w:tcPr>
          <w:p w14:paraId="51A9F406">
            <w:pPr>
              <w:jc w:val="center"/>
              <w:rPr>
                <w:rFonts w:ascii="Times New Roman" w:hAnsi="Times New Roman" w:eastAsia="方正仿宋简体" w:cs="Times New Roman"/>
                <w:szCs w:val="21"/>
              </w:rPr>
            </w:pPr>
            <w:r>
              <w:rPr>
                <w:rFonts w:hint="eastAsia" w:ascii="Times New Roman" w:hAnsi="Times New Roman" w:eastAsia="方正仿宋简体" w:cs="Times New Roman"/>
                <w:szCs w:val="21"/>
              </w:rPr>
              <w:t>5</w:t>
            </w:r>
          </w:p>
        </w:tc>
        <w:tc>
          <w:tcPr>
            <w:tcW w:w="589" w:type="pct"/>
            <w:vAlign w:val="center"/>
          </w:tcPr>
          <w:p w14:paraId="33F0E65D">
            <w:pPr>
              <w:jc w:val="center"/>
              <w:rPr>
                <w:rFonts w:ascii="Times New Roman" w:hAnsi="Times New Roman" w:eastAsia="方正仿宋简体" w:cs="Times New Roman"/>
                <w:szCs w:val="21"/>
              </w:rPr>
            </w:pPr>
            <w:r>
              <w:rPr>
                <w:rFonts w:hint="eastAsia" w:ascii="Times New Roman" w:hAnsi="Times New Roman" w:eastAsia="方正仿宋简体" w:cs="Times New Roman"/>
                <w:szCs w:val="21"/>
              </w:rPr>
              <w:t>20</w:t>
            </w:r>
          </w:p>
        </w:tc>
        <w:tc>
          <w:tcPr>
            <w:tcW w:w="593" w:type="pct"/>
            <w:vAlign w:val="center"/>
          </w:tcPr>
          <w:p w14:paraId="2A92AE56">
            <w:pPr>
              <w:jc w:val="center"/>
              <w:rPr>
                <w:rFonts w:ascii="Times New Roman" w:hAnsi="Times New Roman" w:eastAsia="方正仿宋简体" w:cs="Times New Roman"/>
                <w:szCs w:val="21"/>
              </w:rPr>
            </w:pPr>
            <w:r>
              <w:rPr>
                <w:rFonts w:hint="eastAsia" w:ascii="Times New Roman" w:hAnsi="Times New Roman" w:eastAsia="方正仿宋简体" w:cs="Times New Roman"/>
                <w:szCs w:val="21"/>
              </w:rPr>
              <w:t>5</w:t>
            </w:r>
          </w:p>
        </w:tc>
      </w:tr>
    </w:tbl>
    <w:p w14:paraId="3D393B4C">
      <w:pPr>
        <w:widowControl/>
        <w:spacing w:line="360" w:lineRule="auto"/>
        <w:ind w:firstLine="480" w:firstLineChars="200"/>
        <w:jc w:val="left"/>
        <w:rPr>
          <w:rFonts w:ascii="宋体" w:hAnsi="宋体" w:eastAsia="宋体" w:cs="宋体"/>
          <w:color w:val="000000"/>
          <w:kern w:val="0"/>
          <w:sz w:val="24"/>
          <w:lang w:val="zh-TW" w:eastAsia="zh-TW" w:bidi="ar"/>
        </w:rPr>
      </w:pPr>
    </w:p>
    <w:p w14:paraId="007500F5">
      <w:pPr>
        <w:rPr>
          <w:b/>
          <w:bCs/>
          <w:color w:val="0000FF"/>
          <w:sz w:val="30"/>
          <w:szCs w:val="30"/>
        </w:rPr>
      </w:pPr>
      <w:r>
        <w:rPr>
          <w:rFonts w:hint="eastAsia"/>
          <w:b/>
          <w:bCs/>
          <w:color w:val="0000FF"/>
          <w:sz w:val="30"/>
          <w:szCs w:val="30"/>
        </w:rPr>
        <w:t>6.招聘人才类别及条件</w:t>
      </w:r>
    </w:p>
    <w:bookmarkEnd w:id="3"/>
    <w:bookmarkEnd w:id="4"/>
    <w:bookmarkEnd w:id="5"/>
    <w:p w14:paraId="0556FD88">
      <w:pPr>
        <w:widowControl/>
        <w:spacing w:line="360" w:lineRule="auto"/>
        <w:ind w:firstLine="480" w:firstLineChars="200"/>
        <w:jc w:val="left"/>
        <w:rPr>
          <w:rFonts w:ascii="宋体" w:hAnsi="宋体" w:eastAsia="宋体" w:cs="宋体"/>
          <w:color w:val="000000"/>
          <w:kern w:val="0"/>
          <w:sz w:val="24"/>
          <w:lang w:val="zh-TW" w:eastAsia="zh-TW" w:bidi="ar"/>
        </w:rPr>
      </w:pPr>
      <w:r>
        <w:rPr>
          <w:rFonts w:hint="eastAsia" w:ascii="宋体" w:hAnsi="宋体" w:eastAsia="宋体" w:cs="宋体"/>
          <w:color w:val="000000"/>
          <w:kern w:val="0"/>
          <w:sz w:val="24"/>
          <w:lang w:val="zh-TW" w:eastAsia="zh-TW" w:bidi="ar"/>
        </w:rPr>
        <w:t>基本条件：遵守国家宪法和法律，热爱科学研究及教育工作，具有良好的思想品德和职业道德，身体健康。</w:t>
      </w:r>
    </w:p>
    <w:p w14:paraId="1A50FACB">
      <w:pPr>
        <w:widowControl/>
        <w:spacing w:line="360" w:lineRule="auto"/>
        <w:ind w:firstLine="482" w:firstLineChars="200"/>
        <w:jc w:val="left"/>
        <w:rPr>
          <w:rFonts w:ascii="宋体" w:hAnsi="宋体" w:eastAsia="宋体" w:cs="宋体"/>
          <w:b/>
          <w:bCs/>
          <w:color w:val="C00000"/>
          <w:kern w:val="0"/>
          <w:sz w:val="24"/>
          <w:lang w:val="zh-TW" w:eastAsia="zh-TW" w:bidi="ar"/>
        </w:rPr>
      </w:pPr>
      <w:r>
        <w:rPr>
          <w:rFonts w:hint="eastAsia" w:ascii="宋体" w:hAnsi="宋体" w:eastAsia="宋体" w:cs="宋体"/>
          <w:b/>
          <w:bCs/>
          <w:color w:val="C00000"/>
          <w:kern w:val="0"/>
          <w:sz w:val="24"/>
          <w:lang w:val="zh-TW" w:eastAsia="zh-TW" w:bidi="ar"/>
        </w:rPr>
        <w:t>（一）领军人才</w:t>
      </w:r>
    </w:p>
    <w:p w14:paraId="1EAE7FF1">
      <w:pPr>
        <w:widowControl/>
        <w:spacing w:line="360" w:lineRule="auto"/>
        <w:ind w:firstLine="480" w:firstLineChars="200"/>
        <w:jc w:val="left"/>
        <w:rPr>
          <w:rFonts w:ascii="宋体" w:hAnsi="宋体" w:eastAsia="宋体" w:cs="宋体"/>
          <w:color w:val="000000"/>
          <w:kern w:val="0"/>
          <w:sz w:val="24"/>
          <w:lang w:val="zh-TW" w:bidi="ar"/>
        </w:rPr>
      </w:pPr>
      <w:r>
        <w:rPr>
          <w:rFonts w:hint="eastAsia" w:ascii="宋体" w:hAnsi="宋体" w:eastAsia="宋体" w:cs="宋体"/>
          <w:color w:val="000000"/>
          <w:kern w:val="0"/>
          <w:sz w:val="24"/>
          <w:lang w:val="zh-TW" w:eastAsia="zh-TW" w:bidi="ar"/>
        </w:rPr>
        <w:t>1.能承担国家重大、重点科技任务，产出重要学术成果</w:t>
      </w:r>
      <w:r>
        <w:rPr>
          <w:rFonts w:hint="eastAsia" w:ascii="宋体" w:hAnsi="宋体" w:eastAsia="宋体" w:cs="宋体"/>
          <w:color w:val="000000"/>
          <w:kern w:val="0"/>
          <w:sz w:val="24"/>
          <w:lang w:val="zh-TW" w:bidi="ar"/>
        </w:rPr>
        <w:t>；</w:t>
      </w:r>
    </w:p>
    <w:p w14:paraId="5234DBA9">
      <w:pPr>
        <w:widowControl/>
        <w:spacing w:line="360" w:lineRule="auto"/>
        <w:ind w:firstLine="480" w:firstLineChars="200"/>
        <w:jc w:val="left"/>
        <w:rPr>
          <w:rFonts w:ascii="宋体" w:hAnsi="宋体" w:eastAsia="宋体" w:cs="宋体"/>
          <w:color w:val="000000"/>
          <w:kern w:val="0"/>
          <w:sz w:val="24"/>
          <w:lang w:val="zh-TW" w:bidi="ar"/>
        </w:rPr>
      </w:pPr>
      <w:r>
        <w:rPr>
          <w:rFonts w:hint="eastAsia" w:ascii="宋体" w:hAnsi="宋体" w:eastAsia="宋体" w:cs="宋体"/>
          <w:color w:val="000000"/>
          <w:kern w:val="0"/>
          <w:sz w:val="24"/>
          <w:lang w:val="zh-TW" w:eastAsia="zh-TW" w:bidi="ar"/>
        </w:rPr>
        <w:t>2.能引领本学科有突破性发展</w:t>
      </w:r>
      <w:r>
        <w:rPr>
          <w:rFonts w:hint="eastAsia" w:ascii="宋体" w:hAnsi="宋体" w:eastAsia="宋体" w:cs="宋体"/>
          <w:color w:val="000000"/>
          <w:kern w:val="0"/>
          <w:sz w:val="24"/>
          <w:lang w:val="zh-TW" w:bidi="ar"/>
        </w:rPr>
        <w:t>；</w:t>
      </w:r>
    </w:p>
    <w:p w14:paraId="6341CAD5">
      <w:pPr>
        <w:widowControl/>
        <w:spacing w:line="360" w:lineRule="auto"/>
        <w:ind w:firstLine="480" w:firstLineChars="200"/>
        <w:jc w:val="left"/>
        <w:rPr>
          <w:rFonts w:ascii="宋体" w:hAnsi="宋体" w:eastAsia="宋体" w:cs="宋体"/>
          <w:color w:val="000000"/>
          <w:kern w:val="0"/>
          <w:sz w:val="24"/>
          <w:lang w:val="zh-TW" w:bidi="ar"/>
        </w:rPr>
      </w:pPr>
      <w:r>
        <w:rPr>
          <w:rFonts w:hint="eastAsia" w:ascii="宋体" w:hAnsi="宋体" w:eastAsia="宋体" w:cs="宋体"/>
          <w:color w:val="000000"/>
          <w:kern w:val="0"/>
          <w:sz w:val="24"/>
          <w:lang w:val="zh-TW" w:eastAsia="zh-TW" w:bidi="ar"/>
        </w:rPr>
        <w:t>3.有业内公认的学术地位和学术声誉</w:t>
      </w:r>
      <w:r>
        <w:rPr>
          <w:rFonts w:hint="eastAsia" w:ascii="宋体" w:hAnsi="宋体" w:eastAsia="宋体" w:cs="宋体"/>
          <w:color w:val="000000"/>
          <w:kern w:val="0"/>
          <w:sz w:val="24"/>
          <w:lang w:val="zh-TW" w:bidi="ar"/>
        </w:rPr>
        <w:t>。</w:t>
      </w:r>
    </w:p>
    <w:p w14:paraId="4309FFFF">
      <w:pPr>
        <w:widowControl/>
        <w:spacing w:line="360" w:lineRule="auto"/>
        <w:ind w:firstLine="482" w:firstLineChars="200"/>
        <w:jc w:val="left"/>
        <w:rPr>
          <w:rFonts w:ascii="宋体" w:hAnsi="宋体" w:eastAsia="宋体" w:cs="宋体"/>
          <w:b/>
          <w:bCs/>
          <w:color w:val="C00000"/>
          <w:kern w:val="0"/>
          <w:sz w:val="24"/>
          <w:lang w:val="zh-TW" w:eastAsia="zh-TW" w:bidi="ar"/>
        </w:rPr>
      </w:pPr>
      <w:r>
        <w:rPr>
          <w:rFonts w:hint="eastAsia" w:ascii="宋体" w:hAnsi="宋体" w:eastAsia="宋体" w:cs="宋体"/>
          <w:b/>
          <w:bCs/>
          <w:color w:val="C00000"/>
          <w:kern w:val="0"/>
          <w:sz w:val="24"/>
          <w:lang w:val="zh-TW" w:eastAsia="zh-TW" w:bidi="ar"/>
        </w:rPr>
        <w:t>（二）青年杰出人才</w:t>
      </w:r>
    </w:p>
    <w:p w14:paraId="09CBC5D6">
      <w:pPr>
        <w:widowControl/>
        <w:spacing w:line="360" w:lineRule="auto"/>
        <w:ind w:firstLine="480" w:firstLineChars="200"/>
        <w:jc w:val="left"/>
        <w:rPr>
          <w:rFonts w:ascii="宋体" w:hAnsi="宋体" w:eastAsia="宋体" w:cs="宋体"/>
          <w:color w:val="000000"/>
          <w:kern w:val="0"/>
          <w:sz w:val="24"/>
          <w:lang w:val="zh-TW" w:bidi="ar"/>
        </w:rPr>
      </w:pPr>
      <w:r>
        <w:rPr>
          <w:rFonts w:hint="eastAsia" w:ascii="宋体" w:hAnsi="宋体" w:eastAsia="宋体" w:cs="宋体"/>
          <w:color w:val="000000"/>
          <w:kern w:val="0"/>
          <w:sz w:val="24"/>
          <w:lang w:val="zh-TW" w:eastAsia="zh-TW" w:bidi="ar"/>
        </w:rPr>
        <w:t>1.具有广阔的学术视野和创新思维</w:t>
      </w:r>
      <w:r>
        <w:rPr>
          <w:rFonts w:hint="eastAsia" w:ascii="宋体" w:hAnsi="宋体" w:eastAsia="宋体" w:cs="宋体"/>
          <w:color w:val="000000"/>
          <w:kern w:val="0"/>
          <w:sz w:val="24"/>
          <w:lang w:val="zh-TW" w:bidi="ar"/>
        </w:rPr>
        <w:t>；</w:t>
      </w:r>
    </w:p>
    <w:p w14:paraId="6E922E6E">
      <w:pPr>
        <w:widowControl/>
        <w:spacing w:line="360" w:lineRule="auto"/>
        <w:ind w:firstLine="480" w:firstLineChars="200"/>
        <w:jc w:val="left"/>
        <w:rPr>
          <w:rFonts w:ascii="宋体" w:hAnsi="宋体" w:eastAsia="宋体" w:cs="宋体"/>
          <w:color w:val="000000"/>
          <w:kern w:val="0"/>
          <w:sz w:val="24"/>
          <w:lang w:val="zh-TW" w:bidi="ar"/>
        </w:rPr>
      </w:pPr>
      <w:r>
        <w:rPr>
          <w:rFonts w:hint="eastAsia" w:ascii="宋体" w:hAnsi="宋体" w:eastAsia="宋体" w:cs="宋体"/>
          <w:color w:val="000000"/>
          <w:kern w:val="0"/>
          <w:sz w:val="24"/>
          <w:lang w:val="zh-TW" w:eastAsia="zh-TW" w:bidi="ar"/>
        </w:rPr>
        <w:t>2.在所从事领域已取得突出的学术业绩</w:t>
      </w:r>
      <w:r>
        <w:rPr>
          <w:rFonts w:hint="eastAsia" w:ascii="宋体" w:hAnsi="宋体" w:eastAsia="宋体" w:cs="宋体"/>
          <w:color w:val="000000"/>
          <w:kern w:val="0"/>
          <w:sz w:val="24"/>
          <w:lang w:val="zh-TW" w:bidi="ar"/>
        </w:rPr>
        <w:t>；</w:t>
      </w:r>
    </w:p>
    <w:p w14:paraId="740D09F7">
      <w:pPr>
        <w:widowControl/>
        <w:spacing w:line="360" w:lineRule="auto"/>
        <w:ind w:firstLine="480" w:firstLineChars="200"/>
        <w:jc w:val="left"/>
        <w:rPr>
          <w:rFonts w:ascii="宋体" w:hAnsi="宋体" w:eastAsia="宋体" w:cs="宋体"/>
          <w:color w:val="000000"/>
          <w:kern w:val="0"/>
          <w:sz w:val="24"/>
          <w:lang w:val="zh-TW" w:bidi="ar"/>
        </w:rPr>
      </w:pPr>
      <w:r>
        <w:rPr>
          <w:rFonts w:hint="eastAsia" w:ascii="宋体" w:hAnsi="宋体" w:eastAsia="宋体" w:cs="宋体"/>
          <w:color w:val="000000"/>
          <w:kern w:val="0"/>
          <w:sz w:val="24"/>
          <w:lang w:val="zh-TW" w:eastAsia="zh-TW" w:bidi="ar"/>
        </w:rPr>
        <w:t>3.具备成为学科领军人才潜质的杰出青年学者</w:t>
      </w:r>
      <w:r>
        <w:rPr>
          <w:rFonts w:hint="eastAsia" w:ascii="宋体" w:hAnsi="宋体" w:eastAsia="宋体" w:cs="宋体"/>
          <w:color w:val="000000"/>
          <w:kern w:val="0"/>
          <w:sz w:val="24"/>
          <w:lang w:val="zh-TW" w:bidi="ar"/>
        </w:rPr>
        <w:t>。</w:t>
      </w:r>
    </w:p>
    <w:p w14:paraId="1D06F580">
      <w:pPr>
        <w:widowControl/>
        <w:spacing w:line="360" w:lineRule="auto"/>
        <w:ind w:firstLine="482" w:firstLineChars="200"/>
        <w:jc w:val="left"/>
        <w:rPr>
          <w:rFonts w:ascii="宋体" w:hAnsi="宋体" w:eastAsia="宋体" w:cs="宋体"/>
          <w:b/>
          <w:bCs/>
          <w:color w:val="C00000"/>
          <w:kern w:val="0"/>
          <w:sz w:val="24"/>
          <w:lang w:val="zh-TW" w:eastAsia="zh-TW" w:bidi="ar"/>
        </w:rPr>
      </w:pPr>
      <w:r>
        <w:rPr>
          <w:rFonts w:hint="eastAsia" w:ascii="宋体" w:hAnsi="宋体" w:eastAsia="宋体" w:cs="宋体"/>
          <w:b/>
          <w:bCs/>
          <w:color w:val="C00000"/>
          <w:kern w:val="0"/>
          <w:sz w:val="24"/>
          <w:lang w:val="zh-TW" w:eastAsia="zh-TW" w:bidi="ar"/>
        </w:rPr>
        <w:t>（三）学科专业带头人</w:t>
      </w:r>
    </w:p>
    <w:p w14:paraId="13AEFEA8">
      <w:pPr>
        <w:widowControl/>
        <w:spacing w:line="360" w:lineRule="auto"/>
        <w:ind w:firstLine="480" w:firstLineChars="200"/>
        <w:jc w:val="left"/>
        <w:rPr>
          <w:rFonts w:ascii="宋体" w:hAnsi="宋体" w:eastAsia="宋体" w:cs="宋体"/>
          <w:color w:val="000000"/>
          <w:kern w:val="0"/>
          <w:sz w:val="24"/>
          <w:lang w:val="zh-TW" w:eastAsia="zh-TW" w:bidi="ar"/>
        </w:rPr>
      </w:pPr>
      <w:r>
        <w:rPr>
          <w:rFonts w:hint="eastAsia" w:ascii="宋体" w:hAnsi="宋体" w:eastAsia="宋体" w:cs="宋体"/>
          <w:color w:val="000000"/>
          <w:kern w:val="0"/>
          <w:sz w:val="24"/>
          <w:lang w:val="zh-TW" w:eastAsia="zh-TW" w:bidi="ar"/>
        </w:rPr>
        <w:t>1.正高职称、博士生导师，并完整指导博士≥3人；</w:t>
      </w:r>
    </w:p>
    <w:p w14:paraId="7192531D">
      <w:pPr>
        <w:widowControl/>
        <w:spacing w:line="360" w:lineRule="auto"/>
        <w:ind w:firstLine="480" w:firstLineChars="200"/>
        <w:jc w:val="left"/>
        <w:rPr>
          <w:rFonts w:ascii="宋体" w:hAnsi="宋体" w:eastAsia="宋体" w:cs="宋体"/>
          <w:color w:val="000000"/>
          <w:kern w:val="0"/>
          <w:sz w:val="24"/>
          <w:lang w:val="zh-TW" w:eastAsia="zh-TW" w:bidi="ar"/>
        </w:rPr>
      </w:pPr>
      <w:r>
        <w:rPr>
          <w:rFonts w:hint="eastAsia" w:ascii="宋体" w:hAnsi="宋体" w:eastAsia="宋体" w:cs="宋体"/>
          <w:color w:val="000000"/>
          <w:kern w:val="0"/>
          <w:sz w:val="24"/>
          <w:lang w:val="zh-TW" w:eastAsia="zh-TW" w:bidi="ar"/>
        </w:rPr>
        <w:t>2.有较高的学术造诣，近5年，主持国家级科研项目不少于1项，发表高水平研究论文不少于5篇；</w:t>
      </w:r>
    </w:p>
    <w:p w14:paraId="0BBBA779">
      <w:pPr>
        <w:widowControl/>
        <w:spacing w:line="360" w:lineRule="auto"/>
        <w:ind w:firstLine="480" w:firstLineChars="200"/>
        <w:jc w:val="left"/>
        <w:rPr>
          <w:rFonts w:ascii="宋体" w:hAnsi="宋体" w:eastAsia="宋体" w:cs="宋体"/>
          <w:color w:val="000000"/>
          <w:kern w:val="0"/>
          <w:sz w:val="24"/>
          <w:lang w:val="zh-TW" w:bidi="ar"/>
        </w:rPr>
      </w:pPr>
      <w:r>
        <w:rPr>
          <w:rFonts w:hint="eastAsia" w:ascii="宋体" w:hAnsi="宋体" w:eastAsia="宋体" w:cs="宋体"/>
          <w:color w:val="000000"/>
          <w:kern w:val="0"/>
          <w:sz w:val="24"/>
          <w:lang w:val="zh-TW" w:eastAsia="zh-TW" w:bidi="ar"/>
        </w:rPr>
        <w:t>3.满足下列要求其中一项：</w:t>
      </w:r>
      <w:r>
        <w:rPr>
          <w:rFonts w:hint="eastAsia" w:ascii="宋体" w:hAnsi="宋体" w:eastAsia="宋体" w:cs="宋体"/>
          <w:color w:val="000000"/>
          <w:kern w:val="0"/>
          <w:sz w:val="24"/>
          <w:lang w:val="zh-TW" w:bidi="ar"/>
        </w:rPr>
        <w:t>（</w:t>
      </w:r>
      <w:r>
        <w:rPr>
          <w:rFonts w:hint="eastAsia" w:ascii="宋体" w:hAnsi="宋体" w:eastAsia="宋体" w:cs="宋体"/>
          <w:color w:val="000000"/>
          <w:kern w:val="0"/>
          <w:sz w:val="24"/>
          <w:lang w:bidi="ar"/>
        </w:rPr>
        <w:t>1</w:t>
      </w:r>
      <w:r>
        <w:rPr>
          <w:rFonts w:hint="eastAsia" w:ascii="宋体" w:hAnsi="宋体" w:eastAsia="宋体" w:cs="宋体"/>
          <w:color w:val="000000"/>
          <w:kern w:val="0"/>
          <w:sz w:val="24"/>
          <w:lang w:val="zh-TW" w:bidi="ar"/>
        </w:rPr>
        <w:t>）</w:t>
      </w:r>
      <w:r>
        <w:rPr>
          <w:rFonts w:hint="eastAsia" w:ascii="宋体" w:hAnsi="宋体" w:eastAsia="宋体" w:cs="宋体"/>
          <w:color w:val="000000"/>
          <w:kern w:val="0"/>
          <w:sz w:val="24"/>
          <w:lang w:val="zh-TW" w:eastAsia="zh-TW" w:bidi="ar"/>
        </w:rPr>
        <w:t>在国际或国家级相关领域重要学术组织担任理事以上兼职；</w:t>
      </w:r>
      <w:r>
        <w:rPr>
          <w:rFonts w:hint="eastAsia" w:ascii="宋体" w:hAnsi="宋体" w:eastAsia="宋体" w:cs="宋体"/>
          <w:color w:val="000000"/>
          <w:kern w:val="0"/>
          <w:sz w:val="24"/>
          <w:lang w:val="zh-TW" w:bidi="ar"/>
        </w:rPr>
        <w:t>（</w:t>
      </w:r>
      <w:r>
        <w:rPr>
          <w:rFonts w:hint="eastAsia" w:ascii="宋体" w:hAnsi="宋体" w:eastAsia="宋体" w:cs="宋体"/>
          <w:color w:val="000000"/>
          <w:kern w:val="0"/>
          <w:sz w:val="24"/>
          <w:lang w:bidi="ar"/>
        </w:rPr>
        <w:t>2</w:t>
      </w:r>
      <w:r>
        <w:rPr>
          <w:rFonts w:hint="eastAsia" w:ascii="宋体" w:hAnsi="宋体" w:eastAsia="宋体" w:cs="宋体"/>
          <w:color w:val="000000"/>
          <w:kern w:val="0"/>
          <w:sz w:val="24"/>
          <w:lang w:val="zh-TW" w:bidi="ar"/>
        </w:rPr>
        <w:t>）</w:t>
      </w:r>
      <w:r>
        <w:rPr>
          <w:rFonts w:hint="eastAsia" w:ascii="宋体" w:hAnsi="宋体" w:eastAsia="宋体" w:cs="宋体"/>
          <w:color w:val="000000"/>
          <w:kern w:val="0"/>
          <w:sz w:val="24"/>
          <w:lang w:val="zh-TW" w:eastAsia="zh-TW" w:bidi="ar"/>
        </w:rPr>
        <w:t>具有省部级及以上人才计划称号；</w:t>
      </w:r>
      <w:r>
        <w:rPr>
          <w:rFonts w:hint="eastAsia" w:ascii="宋体" w:hAnsi="宋体" w:eastAsia="宋体" w:cs="宋体"/>
          <w:color w:val="000000"/>
          <w:kern w:val="0"/>
          <w:sz w:val="24"/>
          <w:lang w:val="zh-TW" w:bidi="ar"/>
        </w:rPr>
        <w:t>（</w:t>
      </w:r>
      <w:r>
        <w:rPr>
          <w:rFonts w:hint="eastAsia" w:ascii="宋体" w:hAnsi="宋体" w:eastAsia="宋体" w:cs="宋体"/>
          <w:color w:val="000000"/>
          <w:kern w:val="0"/>
          <w:sz w:val="24"/>
          <w:lang w:bidi="ar"/>
        </w:rPr>
        <w:t>3</w:t>
      </w:r>
      <w:r>
        <w:rPr>
          <w:rFonts w:hint="eastAsia" w:ascii="宋体" w:hAnsi="宋体" w:eastAsia="宋体" w:cs="宋体"/>
          <w:color w:val="000000"/>
          <w:kern w:val="0"/>
          <w:sz w:val="24"/>
          <w:lang w:val="zh-TW" w:bidi="ar"/>
        </w:rPr>
        <w:t>）</w:t>
      </w:r>
      <w:r>
        <w:rPr>
          <w:rFonts w:hint="eastAsia" w:ascii="宋体" w:hAnsi="宋体" w:eastAsia="宋体" w:cs="宋体"/>
          <w:color w:val="000000"/>
          <w:kern w:val="0"/>
          <w:sz w:val="24"/>
          <w:lang w:val="zh-TW" w:eastAsia="zh-TW" w:bidi="ar"/>
        </w:rPr>
        <w:t>为省部级</w:t>
      </w:r>
      <w:r>
        <w:rPr>
          <w:rFonts w:hint="eastAsia" w:ascii="宋体" w:hAnsi="宋体" w:eastAsia="宋体" w:cs="宋体"/>
          <w:color w:val="000000"/>
          <w:kern w:val="0"/>
          <w:sz w:val="24"/>
          <w:lang w:bidi="ar"/>
        </w:rPr>
        <w:t>二</w:t>
      </w:r>
      <w:r>
        <w:rPr>
          <w:rFonts w:hint="eastAsia" w:ascii="宋体" w:hAnsi="宋体" w:eastAsia="宋体" w:cs="宋体"/>
          <w:color w:val="000000"/>
          <w:kern w:val="0"/>
          <w:sz w:val="24"/>
          <w:lang w:val="zh-TW" w:eastAsia="zh-TW" w:bidi="ar"/>
        </w:rPr>
        <w:t>等奖及以上科研奖励获得者（国家奖排名前三、省部级奖排名第一）</w:t>
      </w:r>
      <w:r>
        <w:rPr>
          <w:rFonts w:hint="eastAsia" w:ascii="宋体" w:hAnsi="宋体" w:eastAsia="宋体" w:cs="宋体"/>
          <w:color w:val="000000"/>
          <w:kern w:val="0"/>
          <w:sz w:val="24"/>
          <w:lang w:val="zh-TW" w:bidi="ar"/>
        </w:rPr>
        <w:t>。</w:t>
      </w:r>
    </w:p>
    <w:p w14:paraId="724960EA">
      <w:pPr>
        <w:widowControl/>
        <w:spacing w:line="360" w:lineRule="auto"/>
        <w:ind w:firstLine="482" w:firstLineChars="200"/>
        <w:jc w:val="left"/>
        <w:rPr>
          <w:rFonts w:ascii="宋体" w:hAnsi="宋体" w:eastAsia="宋体" w:cs="宋体"/>
          <w:b/>
          <w:bCs/>
          <w:color w:val="C00000"/>
          <w:kern w:val="0"/>
          <w:sz w:val="24"/>
          <w:lang w:val="zh-TW" w:eastAsia="zh-TW" w:bidi="ar"/>
        </w:rPr>
      </w:pPr>
      <w:r>
        <w:rPr>
          <w:rFonts w:hint="eastAsia" w:ascii="宋体" w:hAnsi="宋体" w:eastAsia="宋体" w:cs="宋体"/>
          <w:b/>
          <w:bCs/>
          <w:color w:val="C00000"/>
          <w:kern w:val="0"/>
          <w:sz w:val="24"/>
          <w:lang w:val="zh-TW" w:eastAsia="zh-TW" w:bidi="ar"/>
        </w:rPr>
        <w:t>（</w:t>
      </w:r>
      <w:r>
        <w:rPr>
          <w:rFonts w:hint="eastAsia" w:ascii="宋体" w:hAnsi="宋体" w:eastAsia="宋体" w:cs="宋体"/>
          <w:b/>
          <w:bCs/>
          <w:color w:val="C00000"/>
          <w:kern w:val="0"/>
          <w:sz w:val="24"/>
          <w:lang w:val="zh-TW" w:bidi="ar"/>
        </w:rPr>
        <w:t>四</w:t>
      </w:r>
      <w:r>
        <w:rPr>
          <w:rFonts w:hint="eastAsia" w:ascii="宋体" w:hAnsi="宋体" w:eastAsia="宋体" w:cs="宋体"/>
          <w:b/>
          <w:bCs/>
          <w:color w:val="C00000"/>
          <w:kern w:val="0"/>
          <w:sz w:val="24"/>
          <w:lang w:val="zh-TW" w:eastAsia="zh-TW" w:bidi="ar"/>
        </w:rPr>
        <w:t>）特聘研究员</w:t>
      </w:r>
    </w:p>
    <w:p w14:paraId="17B9D772">
      <w:pPr>
        <w:widowControl/>
        <w:spacing w:line="360" w:lineRule="auto"/>
        <w:ind w:firstLine="480" w:firstLineChars="200"/>
        <w:jc w:val="left"/>
        <w:rPr>
          <w:rFonts w:ascii="宋体" w:hAnsi="宋体" w:eastAsia="宋体" w:cs="宋体"/>
          <w:color w:val="000000"/>
          <w:kern w:val="0"/>
          <w:sz w:val="24"/>
          <w:lang w:val="zh-TW" w:bidi="ar"/>
        </w:rPr>
      </w:pPr>
      <w:r>
        <w:rPr>
          <w:rFonts w:hint="eastAsia" w:ascii="宋体" w:hAnsi="宋体" w:eastAsia="宋体" w:cs="宋体"/>
          <w:color w:val="000000"/>
          <w:kern w:val="0"/>
          <w:sz w:val="24"/>
          <w:lang w:val="zh-TW" w:eastAsia="zh-TW" w:bidi="ar"/>
        </w:rPr>
        <w:t>1.取得海内外知名大学博士学位或博士后经历</w:t>
      </w:r>
      <w:r>
        <w:rPr>
          <w:rFonts w:hint="eastAsia" w:ascii="宋体" w:hAnsi="宋体" w:eastAsia="宋体" w:cs="宋体"/>
          <w:color w:val="000000"/>
          <w:kern w:val="0"/>
          <w:sz w:val="24"/>
          <w:lang w:val="zh-TW" w:bidi="ar"/>
        </w:rPr>
        <w:t>；</w:t>
      </w:r>
    </w:p>
    <w:p w14:paraId="7830749E">
      <w:pPr>
        <w:widowControl/>
        <w:spacing w:line="360" w:lineRule="auto"/>
        <w:ind w:firstLine="480" w:firstLineChars="200"/>
        <w:jc w:val="left"/>
        <w:rPr>
          <w:rFonts w:ascii="宋体" w:hAnsi="宋体" w:eastAsia="宋体" w:cs="宋体"/>
          <w:color w:val="000000"/>
          <w:kern w:val="0"/>
          <w:sz w:val="24"/>
          <w:lang w:val="zh-TW" w:bidi="ar"/>
        </w:rPr>
      </w:pPr>
      <w:r>
        <w:rPr>
          <w:rFonts w:hint="eastAsia" w:ascii="宋体" w:hAnsi="宋体" w:eastAsia="宋体" w:cs="宋体"/>
          <w:color w:val="000000"/>
          <w:kern w:val="0"/>
          <w:sz w:val="24"/>
          <w:lang w:val="zh-TW" w:eastAsia="zh-TW" w:bidi="ar"/>
        </w:rPr>
        <w:t>2.学术水平突出、在其研究领域崭露头角、近三年以第一作者发表高水平研究论文</w:t>
      </w:r>
      <w:r>
        <w:rPr>
          <w:rFonts w:hint="eastAsia" w:ascii="宋体" w:hAnsi="宋体" w:eastAsia="宋体" w:cs="宋体"/>
          <w:color w:val="000000"/>
          <w:kern w:val="0"/>
          <w:sz w:val="24"/>
          <w:lang w:val="zh-TW" w:bidi="ar"/>
        </w:rPr>
        <w:t>；</w:t>
      </w:r>
    </w:p>
    <w:p w14:paraId="1A17F42B">
      <w:pPr>
        <w:widowControl/>
        <w:spacing w:line="360" w:lineRule="auto"/>
        <w:ind w:firstLine="480" w:firstLineChars="200"/>
        <w:jc w:val="left"/>
        <w:rPr>
          <w:rFonts w:ascii="宋体" w:hAnsi="宋体" w:eastAsia="宋体" w:cs="宋体"/>
          <w:b/>
          <w:bCs/>
          <w:color w:val="C00000"/>
          <w:kern w:val="0"/>
          <w:sz w:val="24"/>
          <w:lang w:val="zh-TW" w:eastAsia="zh-TW" w:bidi="ar"/>
        </w:rPr>
      </w:pPr>
      <w:r>
        <w:rPr>
          <w:rFonts w:hint="eastAsia" w:ascii="宋体" w:hAnsi="宋体" w:eastAsia="宋体" w:cs="宋体"/>
          <w:color w:val="000000"/>
          <w:kern w:val="0"/>
          <w:sz w:val="24"/>
          <w:lang w:val="zh-TW" w:eastAsia="zh-TW" w:bidi="ar"/>
        </w:rPr>
        <w:t>3.年龄不超过40周岁。</w:t>
      </w:r>
    </w:p>
    <w:p w14:paraId="312108A0">
      <w:pPr>
        <w:widowControl/>
        <w:spacing w:line="360" w:lineRule="auto"/>
        <w:ind w:firstLine="482" w:firstLineChars="200"/>
        <w:jc w:val="left"/>
        <w:rPr>
          <w:rFonts w:ascii="宋体" w:hAnsi="宋体" w:eastAsia="宋体" w:cs="宋体"/>
          <w:b/>
          <w:bCs/>
          <w:color w:val="C00000"/>
          <w:kern w:val="0"/>
          <w:sz w:val="24"/>
          <w:lang w:val="zh-TW" w:eastAsia="zh-TW" w:bidi="ar"/>
        </w:rPr>
      </w:pPr>
      <w:r>
        <w:rPr>
          <w:rFonts w:hint="eastAsia" w:ascii="宋体" w:hAnsi="宋体" w:eastAsia="宋体" w:cs="宋体"/>
          <w:b/>
          <w:bCs/>
          <w:color w:val="C00000"/>
          <w:kern w:val="0"/>
          <w:sz w:val="24"/>
          <w:lang w:val="zh-TW" w:eastAsia="zh-TW" w:bidi="ar"/>
        </w:rPr>
        <w:t>（</w:t>
      </w:r>
      <w:r>
        <w:rPr>
          <w:rFonts w:hint="eastAsia" w:ascii="宋体" w:hAnsi="宋体" w:eastAsia="宋体" w:cs="宋体"/>
          <w:b/>
          <w:bCs/>
          <w:color w:val="C00000"/>
          <w:kern w:val="0"/>
          <w:sz w:val="24"/>
          <w:lang w:val="zh-TW" w:bidi="ar"/>
        </w:rPr>
        <w:t>五</w:t>
      </w:r>
      <w:r>
        <w:rPr>
          <w:rFonts w:hint="eastAsia" w:ascii="宋体" w:hAnsi="宋体" w:eastAsia="宋体" w:cs="宋体"/>
          <w:b/>
          <w:bCs/>
          <w:color w:val="C00000"/>
          <w:kern w:val="0"/>
          <w:sz w:val="24"/>
          <w:lang w:val="zh-TW" w:eastAsia="zh-TW" w:bidi="ar"/>
        </w:rPr>
        <w:t>）特聘副研究员</w:t>
      </w:r>
    </w:p>
    <w:p w14:paraId="65314B40">
      <w:pPr>
        <w:widowControl/>
        <w:spacing w:line="360" w:lineRule="auto"/>
        <w:ind w:firstLine="480" w:firstLineChars="200"/>
        <w:jc w:val="left"/>
        <w:rPr>
          <w:rFonts w:ascii="宋体" w:hAnsi="宋体" w:eastAsia="宋体" w:cs="宋体"/>
          <w:color w:val="000000"/>
          <w:kern w:val="0"/>
          <w:sz w:val="24"/>
          <w:lang w:val="zh-TW" w:bidi="ar"/>
        </w:rPr>
      </w:pPr>
      <w:r>
        <w:rPr>
          <w:rFonts w:hint="eastAsia" w:ascii="宋体" w:hAnsi="宋体" w:eastAsia="宋体" w:cs="宋体"/>
          <w:color w:val="000000"/>
          <w:kern w:val="0"/>
          <w:sz w:val="24"/>
          <w:lang w:val="zh-TW" w:eastAsia="zh-TW" w:bidi="ar"/>
        </w:rPr>
        <w:t>1.取得海内外知名大学博士学位</w:t>
      </w:r>
      <w:r>
        <w:rPr>
          <w:rFonts w:hint="eastAsia" w:ascii="宋体" w:hAnsi="宋体" w:eastAsia="宋体" w:cs="宋体"/>
          <w:color w:val="000000"/>
          <w:kern w:val="0"/>
          <w:sz w:val="24"/>
          <w:lang w:val="zh-TW" w:bidi="ar"/>
        </w:rPr>
        <w:t>；</w:t>
      </w:r>
    </w:p>
    <w:p w14:paraId="0ABCB74C">
      <w:pPr>
        <w:widowControl/>
        <w:spacing w:line="360" w:lineRule="auto"/>
        <w:ind w:firstLine="480" w:firstLineChars="200"/>
        <w:jc w:val="left"/>
        <w:rPr>
          <w:rFonts w:ascii="宋体" w:hAnsi="宋体" w:eastAsia="宋体" w:cs="宋体"/>
          <w:color w:val="000000"/>
          <w:kern w:val="0"/>
          <w:sz w:val="24"/>
          <w:lang w:val="zh-TW" w:bidi="ar"/>
        </w:rPr>
      </w:pPr>
      <w:r>
        <w:rPr>
          <w:rFonts w:hint="eastAsia" w:ascii="宋体" w:hAnsi="宋体" w:eastAsia="宋体" w:cs="宋体"/>
          <w:color w:val="000000"/>
          <w:kern w:val="0"/>
          <w:sz w:val="24"/>
          <w:lang w:val="zh-TW" w:eastAsia="zh-TW" w:bidi="ar"/>
        </w:rPr>
        <w:t>2.学术潜力较突出、近三年以第一作者发表高水平研究论文</w:t>
      </w:r>
      <w:r>
        <w:rPr>
          <w:rFonts w:hint="eastAsia" w:ascii="宋体" w:hAnsi="宋体" w:eastAsia="宋体" w:cs="宋体"/>
          <w:color w:val="000000"/>
          <w:kern w:val="0"/>
          <w:sz w:val="24"/>
          <w:lang w:val="zh-TW" w:bidi="ar"/>
        </w:rPr>
        <w:t>；</w:t>
      </w:r>
    </w:p>
    <w:p w14:paraId="3C503DA7">
      <w:pPr>
        <w:widowControl/>
        <w:spacing w:line="360" w:lineRule="auto"/>
        <w:ind w:firstLine="480" w:firstLineChars="200"/>
        <w:jc w:val="left"/>
        <w:rPr>
          <w:rFonts w:ascii="宋体" w:hAnsi="宋体" w:eastAsia="宋体" w:cs="宋体"/>
          <w:color w:val="000000"/>
          <w:kern w:val="0"/>
          <w:sz w:val="24"/>
          <w:lang w:val="zh-TW" w:eastAsia="zh-TW" w:bidi="ar"/>
        </w:rPr>
      </w:pPr>
      <w:r>
        <w:rPr>
          <w:rFonts w:hint="eastAsia" w:ascii="宋体" w:hAnsi="宋体" w:eastAsia="宋体" w:cs="宋体"/>
          <w:color w:val="000000"/>
          <w:kern w:val="0"/>
          <w:sz w:val="24"/>
          <w:lang w:val="zh-TW" w:eastAsia="zh-TW" w:bidi="ar"/>
        </w:rPr>
        <w:t>3.年龄不超过35周岁。</w:t>
      </w:r>
    </w:p>
    <w:p w14:paraId="25225160">
      <w:pPr>
        <w:widowControl/>
        <w:spacing w:line="360" w:lineRule="auto"/>
        <w:ind w:firstLine="482" w:firstLineChars="200"/>
        <w:jc w:val="left"/>
        <w:rPr>
          <w:rFonts w:ascii="宋体" w:hAnsi="宋体" w:eastAsia="宋体" w:cs="宋体"/>
          <w:b/>
          <w:bCs/>
          <w:color w:val="C00000"/>
          <w:kern w:val="0"/>
          <w:sz w:val="24"/>
          <w:lang w:val="zh-TW" w:eastAsia="zh-TW" w:bidi="ar"/>
        </w:rPr>
      </w:pPr>
      <w:r>
        <w:rPr>
          <w:rFonts w:hint="eastAsia" w:ascii="宋体" w:hAnsi="宋体" w:eastAsia="宋体" w:cs="宋体"/>
          <w:b/>
          <w:bCs/>
          <w:color w:val="C00000"/>
          <w:kern w:val="0"/>
          <w:sz w:val="24"/>
          <w:lang w:val="zh-TW" w:eastAsia="zh-TW" w:bidi="ar"/>
        </w:rPr>
        <w:t>（</w:t>
      </w:r>
      <w:r>
        <w:rPr>
          <w:rFonts w:hint="eastAsia" w:ascii="宋体" w:hAnsi="宋体" w:eastAsia="宋体" w:cs="宋体"/>
          <w:b/>
          <w:bCs/>
          <w:color w:val="C00000"/>
          <w:kern w:val="0"/>
          <w:sz w:val="24"/>
          <w:lang w:val="zh-TW" w:bidi="ar"/>
        </w:rPr>
        <w:t>六</w:t>
      </w:r>
      <w:r>
        <w:rPr>
          <w:rFonts w:hint="eastAsia" w:ascii="宋体" w:hAnsi="宋体" w:eastAsia="宋体" w:cs="宋体"/>
          <w:b/>
          <w:bCs/>
          <w:color w:val="C00000"/>
          <w:kern w:val="0"/>
          <w:sz w:val="24"/>
          <w:lang w:val="zh-TW" w:eastAsia="zh-TW" w:bidi="ar"/>
        </w:rPr>
        <w:t>）优秀青年博士</w:t>
      </w:r>
    </w:p>
    <w:p w14:paraId="6948C4F3">
      <w:pPr>
        <w:widowControl/>
        <w:spacing w:line="360" w:lineRule="auto"/>
        <w:ind w:firstLine="480" w:firstLineChars="200"/>
        <w:jc w:val="left"/>
        <w:rPr>
          <w:rFonts w:ascii="宋体" w:hAnsi="宋体" w:eastAsia="宋体" w:cs="宋体"/>
          <w:color w:val="000000"/>
          <w:kern w:val="0"/>
          <w:sz w:val="24"/>
          <w:lang w:val="zh-TW" w:bidi="ar"/>
        </w:rPr>
      </w:pPr>
      <w:r>
        <w:rPr>
          <w:rFonts w:hint="eastAsia" w:ascii="宋体" w:hAnsi="宋体" w:eastAsia="宋体" w:cs="宋体"/>
          <w:color w:val="000000"/>
          <w:kern w:val="0"/>
          <w:sz w:val="24"/>
          <w:lang w:val="zh-TW" w:eastAsia="zh-TW" w:bidi="ar"/>
        </w:rPr>
        <w:t>1.取得海内外知名大学博士学位</w:t>
      </w:r>
      <w:r>
        <w:rPr>
          <w:rFonts w:hint="eastAsia" w:ascii="宋体" w:hAnsi="宋体" w:eastAsia="宋体" w:cs="宋体"/>
          <w:color w:val="000000"/>
          <w:kern w:val="0"/>
          <w:sz w:val="24"/>
          <w:lang w:val="zh-TW" w:bidi="ar"/>
        </w:rPr>
        <w:t>；</w:t>
      </w:r>
    </w:p>
    <w:p w14:paraId="35E7F80B">
      <w:pPr>
        <w:widowControl/>
        <w:spacing w:line="360" w:lineRule="auto"/>
        <w:ind w:firstLine="480" w:firstLineChars="200"/>
        <w:jc w:val="left"/>
        <w:rPr>
          <w:rFonts w:ascii="宋体" w:hAnsi="宋体" w:eastAsia="宋体" w:cs="宋体"/>
          <w:color w:val="000000"/>
          <w:kern w:val="0"/>
          <w:sz w:val="24"/>
          <w:lang w:val="zh-TW" w:bidi="ar"/>
        </w:rPr>
      </w:pPr>
      <w:r>
        <w:rPr>
          <w:rFonts w:hint="eastAsia" w:ascii="宋体" w:hAnsi="宋体" w:eastAsia="宋体" w:cs="宋体"/>
          <w:color w:val="000000"/>
          <w:kern w:val="0"/>
          <w:sz w:val="24"/>
          <w:lang w:val="zh-TW" w:eastAsia="zh-TW" w:bidi="ar"/>
        </w:rPr>
        <w:t>2.展现出较强的教学科研能力</w:t>
      </w:r>
      <w:r>
        <w:rPr>
          <w:rFonts w:hint="eastAsia" w:ascii="宋体" w:hAnsi="宋体" w:eastAsia="宋体" w:cs="宋体"/>
          <w:color w:val="000000"/>
          <w:kern w:val="0"/>
          <w:sz w:val="24"/>
          <w:lang w:val="zh-TW" w:bidi="ar"/>
        </w:rPr>
        <w:t>；</w:t>
      </w:r>
    </w:p>
    <w:p w14:paraId="71B60E55">
      <w:pPr>
        <w:widowControl/>
        <w:spacing w:line="360" w:lineRule="auto"/>
        <w:ind w:firstLine="480" w:firstLineChars="200"/>
        <w:jc w:val="left"/>
        <w:rPr>
          <w:rFonts w:ascii="宋体" w:hAnsi="宋体" w:eastAsia="宋体" w:cs="宋体"/>
          <w:color w:val="000000"/>
          <w:kern w:val="0"/>
          <w:sz w:val="24"/>
          <w:lang w:val="zh-TW" w:eastAsia="zh-TW" w:bidi="ar"/>
        </w:rPr>
      </w:pPr>
      <w:r>
        <w:rPr>
          <w:rFonts w:hint="eastAsia" w:ascii="宋体" w:hAnsi="宋体" w:eastAsia="宋体" w:cs="宋体"/>
          <w:color w:val="000000"/>
          <w:kern w:val="0"/>
          <w:sz w:val="24"/>
          <w:lang w:val="zh-TW" w:eastAsia="zh-TW" w:bidi="ar"/>
        </w:rPr>
        <w:t>3.年龄一般不超过35周岁，特别优秀者可适当放宽。</w:t>
      </w:r>
    </w:p>
    <w:p w14:paraId="47871F3E">
      <w:pPr>
        <w:widowControl/>
        <w:spacing w:line="360" w:lineRule="auto"/>
        <w:ind w:firstLine="482" w:firstLineChars="200"/>
        <w:jc w:val="left"/>
        <w:rPr>
          <w:rFonts w:ascii="宋体" w:hAnsi="宋体" w:eastAsia="宋体" w:cs="宋体"/>
          <w:b/>
          <w:bCs/>
          <w:color w:val="C00000"/>
          <w:kern w:val="0"/>
          <w:sz w:val="24"/>
          <w:lang w:val="zh-TW" w:bidi="ar"/>
        </w:rPr>
      </w:pPr>
      <w:r>
        <w:rPr>
          <w:rFonts w:hint="eastAsia" w:ascii="宋体" w:hAnsi="宋体" w:eastAsia="宋体" w:cs="宋体"/>
          <w:b/>
          <w:bCs/>
          <w:color w:val="C00000"/>
          <w:kern w:val="0"/>
          <w:sz w:val="24"/>
          <w:lang w:val="zh-TW" w:bidi="ar"/>
        </w:rPr>
        <w:t>（七）优秀海外博士后</w:t>
      </w:r>
    </w:p>
    <w:p w14:paraId="60AF0EF5">
      <w:pPr>
        <w:widowControl/>
        <w:spacing w:line="360" w:lineRule="auto"/>
        <w:ind w:firstLine="480" w:firstLineChars="200"/>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1.遵守国家法律法规，具有良好的思想政治表现和品德学风；</w:t>
      </w:r>
    </w:p>
    <w:p w14:paraId="781DD867">
      <w:pPr>
        <w:widowControl/>
        <w:spacing w:line="360" w:lineRule="auto"/>
        <w:ind w:firstLine="480" w:firstLineChars="200"/>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2.具有较强的科研创新潜力，从事国际前沿领域研究；</w:t>
      </w:r>
    </w:p>
    <w:p w14:paraId="379B958E">
      <w:pPr>
        <w:widowControl/>
        <w:spacing w:line="360" w:lineRule="auto"/>
        <w:ind w:firstLine="480" w:firstLineChars="200"/>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3.在海外知名高校、科研机构、企业从事博士后研究不少于2年；在国内外知名期刊发表过高水平论文或取得其他高质量的科研成果；</w:t>
      </w:r>
    </w:p>
    <w:p w14:paraId="0152793F">
      <w:pPr>
        <w:widowControl/>
        <w:spacing w:line="360" w:lineRule="auto"/>
        <w:ind w:firstLine="480" w:firstLineChars="200"/>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4.目前尚未回国（来华）或2023年1月1日后回国（来华）；引进后须辞去海外工作或海外无工作，全职回国（来华）从事博士后研究。</w:t>
      </w:r>
    </w:p>
    <w:p w14:paraId="0DAEE50D">
      <w:pPr>
        <w:widowControl/>
        <w:spacing w:line="360" w:lineRule="auto"/>
        <w:ind w:firstLine="480" w:firstLineChars="200"/>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符合以上条件可放宽年龄至40周岁。入选的博士后可申请</w:t>
      </w:r>
      <w:r>
        <w:rPr>
          <w:rFonts w:hint="eastAsia" w:ascii="宋体" w:hAnsi="宋体" w:eastAsia="宋体" w:cs="宋体"/>
          <w:color w:val="000000"/>
          <w:kern w:val="0"/>
          <w:sz w:val="24"/>
          <w:lang w:val="zh-TW" w:eastAsia="zh-TW" w:bidi="ar"/>
        </w:rPr>
        <w:t>特聘研究员</w:t>
      </w:r>
      <w:r>
        <w:rPr>
          <w:rFonts w:hint="eastAsia" w:ascii="宋体" w:hAnsi="宋体" w:eastAsia="宋体" w:cs="宋体"/>
          <w:color w:val="000000"/>
          <w:kern w:val="0"/>
          <w:sz w:val="24"/>
          <w:lang w:bidi="ar"/>
        </w:rPr>
        <w:t>、</w:t>
      </w:r>
      <w:r>
        <w:rPr>
          <w:rFonts w:hint="eastAsia" w:ascii="宋体" w:hAnsi="宋体" w:eastAsia="宋体" w:cs="宋体"/>
          <w:color w:val="000000"/>
          <w:kern w:val="0"/>
          <w:sz w:val="24"/>
          <w:lang w:val="zh-TW" w:eastAsia="zh-TW" w:bidi="ar"/>
        </w:rPr>
        <w:t>特聘副研究员</w:t>
      </w:r>
      <w:r>
        <w:rPr>
          <w:rFonts w:hint="eastAsia" w:ascii="宋体" w:hAnsi="宋体" w:eastAsia="宋体" w:cs="宋体"/>
          <w:color w:val="000000"/>
          <w:kern w:val="0"/>
          <w:sz w:val="24"/>
          <w:lang w:bidi="ar"/>
        </w:rPr>
        <w:t>、</w:t>
      </w:r>
      <w:r>
        <w:rPr>
          <w:rFonts w:hint="eastAsia" w:ascii="宋体" w:hAnsi="宋体" w:eastAsia="宋体" w:cs="宋体"/>
          <w:color w:val="000000"/>
          <w:kern w:val="0"/>
          <w:sz w:val="24"/>
          <w:lang w:val="zh-TW" w:eastAsia="zh-TW" w:bidi="ar"/>
        </w:rPr>
        <w:t>优秀青年博士</w:t>
      </w:r>
      <w:r>
        <w:rPr>
          <w:rFonts w:hint="eastAsia" w:ascii="宋体" w:hAnsi="宋体" w:eastAsia="宋体" w:cs="宋体"/>
          <w:color w:val="000000"/>
          <w:kern w:val="0"/>
          <w:sz w:val="24"/>
          <w:lang w:val="zh-TW" w:bidi="ar"/>
        </w:rPr>
        <w:t>三种人才类别并享受该类别薪资待遇，如</w:t>
      </w:r>
      <w:r>
        <w:rPr>
          <w:rFonts w:hint="eastAsia" w:ascii="宋体" w:hAnsi="宋体" w:eastAsia="宋体" w:cs="宋体"/>
          <w:color w:val="000000"/>
          <w:kern w:val="0"/>
          <w:sz w:val="24"/>
          <w:lang w:bidi="ar"/>
        </w:rPr>
        <w:t>入选“2024年海外博士后专项”等人才项目，还可享受累加支持。</w:t>
      </w:r>
    </w:p>
    <w:p w14:paraId="4483E5E8">
      <w:pPr>
        <w:widowControl/>
        <w:spacing w:line="360" w:lineRule="auto"/>
        <w:ind w:firstLine="480" w:firstLineChars="200"/>
        <w:jc w:val="left"/>
        <w:rPr>
          <w:rFonts w:ascii="宋体" w:hAnsi="宋体" w:eastAsia="宋体" w:cs="宋体"/>
          <w:color w:val="000000"/>
          <w:kern w:val="0"/>
          <w:sz w:val="24"/>
          <w:lang w:val="zh-TW" w:eastAsia="zh-TW" w:bidi="ar"/>
        </w:rPr>
      </w:pPr>
      <w:r>
        <w:rPr>
          <w:rFonts w:hint="eastAsia" w:ascii="宋体" w:hAnsi="宋体" w:eastAsia="宋体" w:cs="宋体"/>
          <w:color w:val="000000"/>
          <w:kern w:val="0"/>
          <w:sz w:val="24"/>
          <w:lang w:val="zh-TW" w:eastAsia="zh-TW" w:bidi="ar"/>
        </w:rPr>
        <w:t>子女入学：符合属地义务教育招生条件和要求的情况下，可安排学龄前及小学教育阶段子女就读成都大学附属幼儿园和附属小学。</w:t>
      </w:r>
    </w:p>
    <w:p w14:paraId="528F99CD">
      <w:pPr>
        <w:rPr>
          <w:b/>
          <w:bCs/>
          <w:color w:val="0000FF"/>
          <w:sz w:val="30"/>
          <w:szCs w:val="30"/>
        </w:rPr>
      </w:pPr>
      <w:r>
        <w:rPr>
          <w:rFonts w:hint="eastAsia"/>
          <w:b/>
          <w:bCs/>
          <w:color w:val="0000FF"/>
          <w:sz w:val="30"/>
          <w:szCs w:val="30"/>
        </w:rPr>
        <w:t>7.招聘学院、学科及需求</w:t>
      </w:r>
    </w:p>
    <w:tbl>
      <w:tblPr>
        <w:tblStyle w:val="4"/>
        <w:tblW w:w="8749" w:type="dxa"/>
        <w:jc w:val="center"/>
        <w:tblCellSpacing w:w="0" w:type="dxa"/>
        <w:tblLayout w:type="fixed"/>
        <w:tblCellMar>
          <w:top w:w="15" w:type="dxa"/>
          <w:left w:w="15" w:type="dxa"/>
          <w:bottom w:w="15" w:type="dxa"/>
          <w:right w:w="15" w:type="dxa"/>
        </w:tblCellMar>
      </w:tblPr>
      <w:tblGrid>
        <w:gridCol w:w="544"/>
        <w:gridCol w:w="1381"/>
        <w:gridCol w:w="4044"/>
        <w:gridCol w:w="2780"/>
      </w:tblGrid>
      <w:tr w14:paraId="55D2F2CF">
        <w:tblPrEx>
          <w:tblCellMar>
            <w:top w:w="15" w:type="dxa"/>
            <w:left w:w="15" w:type="dxa"/>
            <w:bottom w:w="15" w:type="dxa"/>
            <w:right w:w="15" w:type="dxa"/>
          </w:tblCellMar>
        </w:tblPrEx>
        <w:trPr>
          <w:trHeight w:val="968" w:hRule="atLeast"/>
          <w:tblCellSpacing w:w="0" w:type="dxa"/>
          <w:jc w:val="center"/>
        </w:trPr>
        <w:tc>
          <w:tcPr>
            <w:tcW w:w="544"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61280E88">
            <w:pPr>
              <w:pStyle w:val="3"/>
              <w:widowControl/>
              <w:spacing w:before="150" w:beforeAutospacing="0" w:after="150" w:afterAutospacing="0" w:line="400" w:lineRule="exact"/>
              <w:jc w:val="center"/>
              <w:rPr>
                <w:rFonts w:ascii="Times New Roman" w:hAnsi="Times New Roman" w:eastAsia="方正仿宋简体"/>
                <w:b/>
                <w:sz w:val="20"/>
                <w:szCs w:val="20"/>
              </w:rPr>
            </w:pPr>
            <w:r>
              <w:rPr>
                <w:rFonts w:ascii="Times New Roman" w:hAnsi="Times New Roman" w:eastAsia="方正仿宋简体"/>
                <w:b/>
                <w:sz w:val="20"/>
                <w:szCs w:val="20"/>
              </w:rPr>
              <w:t>序 号</w:t>
            </w:r>
          </w:p>
        </w:tc>
        <w:tc>
          <w:tcPr>
            <w:tcW w:w="1381"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B95E195">
            <w:pPr>
              <w:pStyle w:val="3"/>
              <w:widowControl/>
              <w:spacing w:before="150" w:beforeAutospacing="0" w:after="150" w:afterAutospacing="0" w:line="405" w:lineRule="atLeast"/>
              <w:jc w:val="center"/>
              <w:rPr>
                <w:rFonts w:ascii="Times New Roman" w:hAnsi="Times New Roman" w:eastAsia="方正仿宋简体"/>
                <w:b/>
                <w:sz w:val="20"/>
                <w:szCs w:val="20"/>
              </w:rPr>
            </w:pPr>
            <w:r>
              <w:rPr>
                <w:rFonts w:ascii="Times New Roman" w:hAnsi="Times New Roman" w:eastAsia="方正仿宋简体"/>
                <w:b/>
                <w:sz w:val="20"/>
                <w:szCs w:val="20"/>
              </w:rPr>
              <w:t>学 院</w:t>
            </w:r>
          </w:p>
        </w:tc>
        <w:tc>
          <w:tcPr>
            <w:tcW w:w="4044"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7218CB8">
            <w:pPr>
              <w:pStyle w:val="3"/>
              <w:widowControl/>
              <w:spacing w:before="150" w:beforeAutospacing="0" w:after="150" w:afterAutospacing="0" w:line="405" w:lineRule="atLeast"/>
              <w:jc w:val="center"/>
              <w:rPr>
                <w:rFonts w:ascii="Times New Roman" w:hAnsi="Times New Roman" w:eastAsia="方正仿宋简体"/>
                <w:b/>
                <w:sz w:val="20"/>
                <w:szCs w:val="20"/>
              </w:rPr>
            </w:pPr>
            <w:r>
              <w:rPr>
                <w:rFonts w:ascii="Times New Roman" w:hAnsi="Times New Roman" w:eastAsia="方正仿宋简体"/>
                <w:b/>
                <w:sz w:val="20"/>
                <w:szCs w:val="20"/>
              </w:rPr>
              <w:t>需 求 学 科</w:t>
            </w:r>
          </w:p>
        </w:tc>
        <w:tc>
          <w:tcPr>
            <w:tcW w:w="2780"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6439C1A">
            <w:pPr>
              <w:pStyle w:val="3"/>
              <w:widowControl/>
              <w:spacing w:before="150" w:beforeAutospacing="0" w:after="150" w:afterAutospacing="0" w:line="405" w:lineRule="atLeast"/>
              <w:jc w:val="center"/>
              <w:rPr>
                <w:rFonts w:ascii="Times New Roman" w:hAnsi="Times New Roman" w:eastAsia="方正仿宋简体"/>
                <w:b/>
                <w:sz w:val="20"/>
                <w:szCs w:val="20"/>
              </w:rPr>
            </w:pPr>
            <w:r>
              <w:rPr>
                <w:rFonts w:ascii="Times New Roman" w:hAnsi="Times New Roman" w:eastAsia="方正仿宋简体"/>
                <w:b/>
                <w:sz w:val="20"/>
                <w:szCs w:val="20"/>
              </w:rPr>
              <w:t>联 系 方 式</w:t>
            </w:r>
          </w:p>
        </w:tc>
      </w:tr>
      <w:tr w14:paraId="7B6550B7">
        <w:tblPrEx>
          <w:tblCellMar>
            <w:top w:w="15" w:type="dxa"/>
            <w:left w:w="15" w:type="dxa"/>
            <w:bottom w:w="15" w:type="dxa"/>
            <w:right w:w="15" w:type="dxa"/>
          </w:tblCellMar>
        </w:tblPrEx>
        <w:trPr>
          <w:trHeight w:val="870" w:hRule="atLeast"/>
          <w:tblCellSpacing w:w="0" w:type="dxa"/>
          <w:jc w:val="center"/>
        </w:trPr>
        <w:tc>
          <w:tcPr>
            <w:tcW w:w="54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14:paraId="702A49A2">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1</w:t>
            </w:r>
          </w:p>
        </w:tc>
        <w:tc>
          <w:tcPr>
            <w:tcW w:w="138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DD812C0">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机械工程学院</w:t>
            </w:r>
          </w:p>
        </w:tc>
        <w:tc>
          <w:tcPr>
            <w:tcW w:w="404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D73A45A">
            <w:pPr>
              <w:pStyle w:val="3"/>
              <w:widowControl/>
              <w:spacing w:before="150" w:beforeAutospacing="0" w:after="150" w:afterAutospacing="0" w:line="400" w:lineRule="exact"/>
              <w:rPr>
                <w:rFonts w:ascii="Times New Roman" w:hAnsi="Times New Roman" w:eastAsia="方正仿宋简体"/>
                <w:sz w:val="20"/>
                <w:szCs w:val="20"/>
              </w:rPr>
            </w:pPr>
            <w:r>
              <w:rPr>
                <w:rFonts w:hint="eastAsia" w:ascii="Times New Roman" w:hAnsi="Times New Roman" w:eastAsia="方正仿宋简体"/>
                <w:sz w:val="20"/>
                <w:szCs w:val="20"/>
              </w:rPr>
              <w:t>机械设计制造及其自动化、机械电子工程、机械工程、化学、过程装备与控制工程、新能源及控制工程、仪器科学与技术、材料学、材料成型及控制工程、材料与化工、材料加工工程、材料科学与工程、材料学与工程学、冶金工程、焊接技术与工程、粉体材料科学与工程、金属材料工程、材料设计科学与工程、机械设计及理论、测试计量技术与仪器、工业自动化控制、过程装备与控制工程、车辆工程、汽车服务工程、智能车辆工程、新能源汽车工程等相关或相近专业</w:t>
            </w:r>
          </w:p>
        </w:tc>
        <w:tc>
          <w:tcPr>
            <w:tcW w:w="27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229A0CB">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冯老师</w:t>
            </w:r>
          </w:p>
          <w:p w14:paraId="3C627F01">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联系电话：028- 84616823</w:t>
            </w:r>
          </w:p>
          <w:p w14:paraId="1934B2B2">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邮箱：50919808@qq.com</w:t>
            </w:r>
          </w:p>
        </w:tc>
      </w:tr>
      <w:tr w14:paraId="1D45F138">
        <w:tblPrEx>
          <w:tblCellMar>
            <w:top w:w="15" w:type="dxa"/>
            <w:left w:w="15" w:type="dxa"/>
            <w:bottom w:w="15" w:type="dxa"/>
            <w:right w:w="15" w:type="dxa"/>
          </w:tblCellMar>
        </w:tblPrEx>
        <w:trPr>
          <w:trHeight w:val="1155" w:hRule="atLeast"/>
          <w:tblCellSpacing w:w="0" w:type="dxa"/>
          <w:jc w:val="center"/>
        </w:trPr>
        <w:tc>
          <w:tcPr>
            <w:tcW w:w="54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14:paraId="42A5243F">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2</w:t>
            </w:r>
          </w:p>
        </w:tc>
        <w:tc>
          <w:tcPr>
            <w:tcW w:w="138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BC12BF6">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电子信息与电气工程学院</w:t>
            </w:r>
          </w:p>
        </w:tc>
        <w:tc>
          <w:tcPr>
            <w:tcW w:w="404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B893FAD">
            <w:pPr>
              <w:pStyle w:val="3"/>
              <w:widowControl/>
              <w:spacing w:before="150" w:beforeAutospacing="0" w:after="150" w:afterAutospacing="0" w:line="400" w:lineRule="exact"/>
              <w:rPr>
                <w:rFonts w:ascii="Times New Roman" w:hAnsi="Times New Roman" w:eastAsia="方正仿宋简体"/>
                <w:sz w:val="20"/>
                <w:szCs w:val="20"/>
              </w:rPr>
            </w:pPr>
            <w:r>
              <w:rPr>
                <w:rFonts w:hint="eastAsia" w:ascii="Times New Roman" w:hAnsi="Times New Roman" w:eastAsia="方正仿宋简体"/>
                <w:sz w:val="20"/>
                <w:szCs w:val="20"/>
              </w:rPr>
              <w:t>电气工程、控制科学与工程、信息与通信工程、电子科学与技术、仪器科学与技术、机械设计及理论、物理学、数学、系统科学、微电子学与固体电子学、计算机科学技术、生物医学工程、光学工程、航空宇航科学与技术、电力系统及其自动化、机械工程、材料科学与工程、动力工程及工程热物理、核科学与技术、测绘科学与技术、无线电物理、粒子物理与原子核物理等相关或相近专业</w:t>
            </w:r>
          </w:p>
        </w:tc>
        <w:tc>
          <w:tcPr>
            <w:tcW w:w="27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4E3AC54">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陈老师</w:t>
            </w:r>
          </w:p>
          <w:p w14:paraId="5C512517">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联系电话：028-84616086</w:t>
            </w:r>
          </w:p>
          <w:p w14:paraId="42CE7FD6">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邮箱：Science168@163.com</w:t>
            </w:r>
          </w:p>
        </w:tc>
      </w:tr>
      <w:tr w14:paraId="1ECC6221">
        <w:tblPrEx>
          <w:tblCellMar>
            <w:top w:w="15" w:type="dxa"/>
            <w:left w:w="15" w:type="dxa"/>
            <w:bottom w:w="15" w:type="dxa"/>
            <w:right w:w="15" w:type="dxa"/>
          </w:tblCellMar>
        </w:tblPrEx>
        <w:trPr>
          <w:trHeight w:val="2290" w:hRule="atLeast"/>
          <w:tblCellSpacing w:w="0" w:type="dxa"/>
          <w:jc w:val="center"/>
        </w:trPr>
        <w:tc>
          <w:tcPr>
            <w:tcW w:w="54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14:paraId="648CE382">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3</w:t>
            </w:r>
          </w:p>
        </w:tc>
        <w:tc>
          <w:tcPr>
            <w:tcW w:w="138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59C481D">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计算机学院</w:t>
            </w:r>
          </w:p>
        </w:tc>
        <w:tc>
          <w:tcPr>
            <w:tcW w:w="404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6EB8184">
            <w:pPr>
              <w:pStyle w:val="3"/>
              <w:widowControl/>
              <w:spacing w:before="150" w:beforeAutospacing="0" w:after="150" w:afterAutospacing="0" w:line="400" w:lineRule="exact"/>
              <w:rPr>
                <w:rFonts w:ascii="Times New Roman" w:hAnsi="Times New Roman" w:eastAsia="方正仿宋简体"/>
                <w:sz w:val="20"/>
                <w:szCs w:val="20"/>
              </w:rPr>
            </w:pPr>
            <w:r>
              <w:rPr>
                <w:rFonts w:hint="eastAsia" w:ascii="Times New Roman" w:hAnsi="Times New Roman" w:eastAsia="方正仿宋简体"/>
                <w:sz w:val="20"/>
                <w:szCs w:val="20"/>
              </w:rPr>
              <w:t>计算机科学与技术、网络工程、物联网工程、软件工程、数据科学与大数据技术、人工智能等相关或相近专业</w:t>
            </w:r>
          </w:p>
        </w:tc>
        <w:tc>
          <w:tcPr>
            <w:tcW w:w="27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42D04F2">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洪老师</w:t>
            </w:r>
          </w:p>
          <w:p w14:paraId="64411FA6">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联系电话：028-84616938</w:t>
            </w:r>
          </w:p>
          <w:p w14:paraId="2E16731B">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邮箱：computer_yb@cdu.edu.cn</w:t>
            </w:r>
          </w:p>
        </w:tc>
      </w:tr>
      <w:tr w14:paraId="4E18948F">
        <w:tblPrEx>
          <w:tblCellMar>
            <w:top w:w="15" w:type="dxa"/>
            <w:left w:w="15" w:type="dxa"/>
            <w:bottom w:w="15" w:type="dxa"/>
            <w:right w:w="15" w:type="dxa"/>
          </w:tblCellMar>
        </w:tblPrEx>
        <w:trPr>
          <w:trHeight w:val="90" w:hRule="atLeast"/>
          <w:tblCellSpacing w:w="0" w:type="dxa"/>
          <w:jc w:val="center"/>
        </w:trPr>
        <w:tc>
          <w:tcPr>
            <w:tcW w:w="54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14:paraId="70601A74">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4</w:t>
            </w:r>
          </w:p>
        </w:tc>
        <w:tc>
          <w:tcPr>
            <w:tcW w:w="138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CCA91B3">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食品与生物工程学院、化学化工学院</w:t>
            </w:r>
          </w:p>
        </w:tc>
        <w:tc>
          <w:tcPr>
            <w:tcW w:w="404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B6F2CBF">
            <w:pPr>
              <w:pStyle w:val="3"/>
              <w:widowControl/>
              <w:spacing w:before="150" w:beforeAutospacing="0" w:after="150" w:afterAutospacing="0" w:line="400" w:lineRule="exact"/>
              <w:rPr>
                <w:rFonts w:ascii="Times New Roman" w:hAnsi="Times New Roman" w:eastAsia="方正仿宋简体"/>
                <w:sz w:val="20"/>
                <w:szCs w:val="20"/>
              </w:rPr>
            </w:pPr>
            <w:r>
              <w:rPr>
                <w:rFonts w:hint="eastAsia" w:ascii="Times New Roman" w:hAnsi="Times New Roman" w:eastAsia="方正仿宋简体"/>
                <w:sz w:val="20"/>
                <w:szCs w:val="20"/>
              </w:rPr>
              <w:t>生物工程、制药工程、食品科学与工程、食品质量与安全、化学工程与技术、遗传学、作物遗传育种、工业催化、生物化学与分子生物学、有机化学、材料加工工程、应用化学、生物无机化学、高分子化学与物理、农业科学、园艺学（果树学）等相关或相近专业</w:t>
            </w:r>
          </w:p>
        </w:tc>
        <w:tc>
          <w:tcPr>
            <w:tcW w:w="27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1DD8D93">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周老师</w:t>
            </w:r>
          </w:p>
          <w:p w14:paraId="2E1FF67D">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联系电话：028-84616063</w:t>
            </w:r>
          </w:p>
          <w:p w14:paraId="6070C07C">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邮箱：zhoulin94@cdu.edu.cn</w:t>
            </w:r>
          </w:p>
        </w:tc>
      </w:tr>
      <w:tr w14:paraId="20AECE6D">
        <w:tblPrEx>
          <w:tblCellMar>
            <w:top w:w="15" w:type="dxa"/>
            <w:left w:w="15" w:type="dxa"/>
            <w:bottom w:w="15" w:type="dxa"/>
            <w:right w:w="15" w:type="dxa"/>
          </w:tblCellMar>
        </w:tblPrEx>
        <w:trPr>
          <w:trHeight w:val="870" w:hRule="atLeast"/>
          <w:tblCellSpacing w:w="0" w:type="dxa"/>
          <w:jc w:val="center"/>
        </w:trPr>
        <w:tc>
          <w:tcPr>
            <w:tcW w:w="54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14:paraId="70C481D2">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5</w:t>
            </w:r>
          </w:p>
        </w:tc>
        <w:tc>
          <w:tcPr>
            <w:tcW w:w="138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85373F6">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建筑与土木工程学院</w:t>
            </w:r>
          </w:p>
        </w:tc>
        <w:tc>
          <w:tcPr>
            <w:tcW w:w="404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05BE017">
            <w:pPr>
              <w:pStyle w:val="3"/>
              <w:widowControl/>
              <w:spacing w:before="150" w:beforeAutospacing="0" w:after="150" w:afterAutospacing="0" w:line="400" w:lineRule="exact"/>
              <w:rPr>
                <w:rFonts w:ascii="Times New Roman" w:hAnsi="Times New Roman" w:eastAsia="方正仿宋简体"/>
                <w:sz w:val="20"/>
                <w:szCs w:val="20"/>
              </w:rPr>
            </w:pPr>
            <w:r>
              <w:rPr>
                <w:rFonts w:hint="eastAsia" w:ascii="Times New Roman" w:hAnsi="Times New Roman" w:eastAsia="方正仿宋简体"/>
                <w:sz w:val="20"/>
                <w:szCs w:val="20"/>
              </w:rPr>
              <w:t>土木工程、环境工程、工程管理或管理科学与工程、工程造价、测绘工程或测绘科学与技术、地理学、市政工程、岩土工程、建筑学、生态学、桥梁与隧道工程、资源与环境遥感、材料科学与工程（建筑材料）、公共管理等相关或相近学科/专业</w:t>
            </w:r>
          </w:p>
        </w:tc>
        <w:tc>
          <w:tcPr>
            <w:tcW w:w="27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80E5017">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杜老师</w:t>
            </w:r>
          </w:p>
          <w:p w14:paraId="1D5CD6D1">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联系电话：028-84616652</w:t>
            </w:r>
          </w:p>
          <w:p w14:paraId="5AE60C84">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邮箱：duyaohan@cdu.edu.cn</w:t>
            </w:r>
          </w:p>
        </w:tc>
      </w:tr>
      <w:tr w14:paraId="69FF8C55">
        <w:tblPrEx>
          <w:tblCellMar>
            <w:top w:w="15" w:type="dxa"/>
            <w:left w:w="15" w:type="dxa"/>
            <w:bottom w:w="15" w:type="dxa"/>
            <w:right w:w="15" w:type="dxa"/>
          </w:tblCellMar>
        </w:tblPrEx>
        <w:trPr>
          <w:trHeight w:val="870" w:hRule="atLeast"/>
          <w:tblCellSpacing w:w="0" w:type="dxa"/>
          <w:jc w:val="center"/>
        </w:trPr>
        <w:tc>
          <w:tcPr>
            <w:tcW w:w="54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14:paraId="632A6090">
            <w:pPr>
              <w:pStyle w:val="3"/>
              <w:widowControl/>
              <w:spacing w:before="150" w:beforeAutospacing="0" w:after="150" w:afterAutospacing="0" w:line="405" w:lineRule="atLeast"/>
              <w:jc w:val="center"/>
              <w:rPr>
                <w:rFonts w:ascii="Times New Roman" w:hAnsi="Times New Roman" w:eastAsia="方正仿宋简体"/>
                <w:sz w:val="20"/>
                <w:szCs w:val="20"/>
              </w:rPr>
            </w:pPr>
            <w:r>
              <w:rPr>
                <w:rFonts w:hint="eastAsia" w:ascii="Times New Roman" w:hAnsi="Times New Roman" w:eastAsia="方正仿宋简体"/>
                <w:sz w:val="20"/>
                <w:szCs w:val="20"/>
              </w:rPr>
              <w:t>6</w:t>
            </w:r>
          </w:p>
        </w:tc>
        <w:tc>
          <w:tcPr>
            <w:tcW w:w="138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C4FE5DD">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应急管理学院</w:t>
            </w:r>
          </w:p>
        </w:tc>
        <w:tc>
          <w:tcPr>
            <w:tcW w:w="404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F20C0CD">
            <w:pPr>
              <w:pStyle w:val="3"/>
              <w:widowControl/>
              <w:spacing w:before="150" w:beforeAutospacing="0" w:after="150" w:afterAutospacing="0" w:line="400" w:lineRule="exact"/>
              <w:rPr>
                <w:rFonts w:ascii="Times New Roman" w:hAnsi="Times New Roman" w:eastAsia="方正仿宋简体"/>
                <w:sz w:val="20"/>
                <w:szCs w:val="20"/>
              </w:rPr>
            </w:pPr>
            <w:r>
              <w:rPr>
                <w:rFonts w:hint="eastAsia" w:ascii="Times New Roman" w:hAnsi="Times New Roman" w:eastAsia="方正仿宋简体"/>
                <w:sz w:val="20"/>
                <w:szCs w:val="20"/>
              </w:rPr>
              <w:t>消防工程、安全科学与工程、防灾减灾工程、公共管理（应急管理、安全韧性城市等方向）、化学工程与技术（燃烧爆炸预防等方向）、材料科学与工程（防火阻燃材料等方向）、环境科学与工程（环境应急方向）、计算机科学（数字孪生城市、模拟情景构建等方向）等相关学科或相近专业、研究方向</w:t>
            </w:r>
          </w:p>
        </w:tc>
        <w:tc>
          <w:tcPr>
            <w:tcW w:w="27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647D5D2">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吕老师</w:t>
            </w:r>
          </w:p>
          <w:p w14:paraId="25BFE912">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联系电话：028-84616307</w:t>
            </w:r>
          </w:p>
          <w:p w14:paraId="3B1816AC">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邮箱：375693239@qq.com</w:t>
            </w:r>
          </w:p>
        </w:tc>
      </w:tr>
      <w:tr w14:paraId="6738CEC6">
        <w:tblPrEx>
          <w:tblCellMar>
            <w:top w:w="15" w:type="dxa"/>
            <w:left w:w="15" w:type="dxa"/>
            <w:bottom w:w="15" w:type="dxa"/>
            <w:right w:w="15" w:type="dxa"/>
          </w:tblCellMar>
        </w:tblPrEx>
        <w:trPr>
          <w:trHeight w:val="870" w:hRule="atLeast"/>
          <w:tblCellSpacing w:w="0" w:type="dxa"/>
          <w:jc w:val="center"/>
        </w:trPr>
        <w:tc>
          <w:tcPr>
            <w:tcW w:w="54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14:paraId="79FEF8EB">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7</w:t>
            </w:r>
          </w:p>
        </w:tc>
        <w:tc>
          <w:tcPr>
            <w:tcW w:w="138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8489AFB">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旅游与文化产业学院</w:t>
            </w:r>
          </w:p>
        </w:tc>
        <w:tc>
          <w:tcPr>
            <w:tcW w:w="404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4D827D8">
            <w:pPr>
              <w:pStyle w:val="3"/>
              <w:widowControl/>
              <w:spacing w:before="150" w:beforeAutospacing="0" w:after="150" w:afterAutospacing="0" w:line="400" w:lineRule="exact"/>
              <w:rPr>
                <w:rFonts w:ascii="Times New Roman" w:hAnsi="Times New Roman" w:eastAsia="方正仿宋简体"/>
                <w:sz w:val="20"/>
                <w:szCs w:val="20"/>
              </w:rPr>
            </w:pPr>
            <w:r>
              <w:rPr>
                <w:rFonts w:hint="eastAsia" w:ascii="Times New Roman" w:hAnsi="Times New Roman" w:eastAsia="方正仿宋简体"/>
                <w:sz w:val="20"/>
                <w:szCs w:val="20"/>
              </w:rPr>
              <w:t>管理学、管理科学与工程、旅游管理、文化产业管理、会展经济与管理、人文地理、城乡规划、文物与博物馆、经济学（数字经济方向）、社会学等相关或相近专业</w:t>
            </w:r>
          </w:p>
        </w:tc>
        <w:tc>
          <w:tcPr>
            <w:tcW w:w="27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4F741CA">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夏老师</w:t>
            </w:r>
          </w:p>
          <w:p w14:paraId="42AF4A12">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联系电话：028-84616153</w:t>
            </w:r>
          </w:p>
          <w:p w14:paraId="6807507F">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邮箱：tourism-cdu@qq.com</w:t>
            </w:r>
          </w:p>
        </w:tc>
      </w:tr>
      <w:tr w14:paraId="27ACAC90">
        <w:tblPrEx>
          <w:tblCellMar>
            <w:top w:w="15" w:type="dxa"/>
            <w:left w:w="15" w:type="dxa"/>
            <w:bottom w:w="15" w:type="dxa"/>
            <w:right w:w="15" w:type="dxa"/>
          </w:tblCellMar>
        </w:tblPrEx>
        <w:trPr>
          <w:trHeight w:val="870" w:hRule="atLeast"/>
          <w:tblCellSpacing w:w="0" w:type="dxa"/>
          <w:jc w:val="center"/>
        </w:trPr>
        <w:tc>
          <w:tcPr>
            <w:tcW w:w="54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14:paraId="33DF8702">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8</w:t>
            </w:r>
          </w:p>
        </w:tc>
        <w:tc>
          <w:tcPr>
            <w:tcW w:w="138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8CF2CB3">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商学院</w:t>
            </w:r>
          </w:p>
        </w:tc>
        <w:tc>
          <w:tcPr>
            <w:tcW w:w="404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8782BC3">
            <w:pPr>
              <w:pStyle w:val="3"/>
              <w:widowControl/>
              <w:spacing w:before="150" w:beforeAutospacing="0" w:after="150" w:afterAutospacing="0" w:line="400" w:lineRule="exact"/>
              <w:rPr>
                <w:rFonts w:ascii="Times New Roman" w:hAnsi="Times New Roman" w:eastAsia="方正仿宋简体"/>
                <w:sz w:val="20"/>
                <w:szCs w:val="20"/>
              </w:rPr>
            </w:pPr>
            <w:r>
              <w:rPr>
                <w:rFonts w:hint="eastAsia" w:ascii="Times New Roman" w:hAnsi="Times New Roman" w:eastAsia="方正仿宋简体"/>
                <w:sz w:val="20"/>
                <w:szCs w:val="20"/>
              </w:rPr>
              <w:t>会计学、财务管理、审计学、工商管理、管理科学与工程、企业管理、国际贸易学、金融学、区域经济学、产业经济学等相关或相近专业</w:t>
            </w:r>
          </w:p>
        </w:tc>
        <w:tc>
          <w:tcPr>
            <w:tcW w:w="27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92BAB65">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李老师</w:t>
            </w:r>
          </w:p>
          <w:p w14:paraId="57A826DF">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联系电话：028-84616070</w:t>
            </w:r>
          </w:p>
          <w:p w14:paraId="0E3EF41E">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邮箱：cdshangxue@163.com</w:t>
            </w:r>
          </w:p>
        </w:tc>
      </w:tr>
      <w:tr w14:paraId="1D3357CA">
        <w:tblPrEx>
          <w:tblCellMar>
            <w:top w:w="15" w:type="dxa"/>
            <w:left w:w="15" w:type="dxa"/>
            <w:bottom w:w="15" w:type="dxa"/>
            <w:right w:w="15" w:type="dxa"/>
          </w:tblCellMar>
        </w:tblPrEx>
        <w:trPr>
          <w:trHeight w:val="870" w:hRule="atLeast"/>
          <w:tblCellSpacing w:w="0" w:type="dxa"/>
          <w:jc w:val="center"/>
        </w:trPr>
        <w:tc>
          <w:tcPr>
            <w:tcW w:w="54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14:paraId="1A70699D">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9</w:t>
            </w:r>
          </w:p>
        </w:tc>
        <w:tc>
          <w:tcPr>
            <w:tcW w:w="138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17146EB">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文学与新闻传播学院</w:t>
            </w:r>
          </w:p>
        </w:tc>
        <w:tc>
          <w:tcPr>
            <w:tcW w:w="404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9686D7B">
            <w:pPr>
              <w:widowControl/>
              <w:spacing w:line="400" w:lineRule="exact"/>
              <w:rPr>
                <w:rFonts w:ascii="Times New Roman" w:hAnsi="Times New Roman" w:eastAsia="方正仿宋简体" w:cs="Times New Roman"/>
                <w:sz w:val="20"/>
                <w:szCs w:val="20"/>
              </w:rPr>
            </w:pPr>
            <w:r>
              <w:rPr>
                <w:rFonts w:hint="eastAsia" w:ascii="Times New Roman" w:hAnsi="Times New Roman" w:eastAsia="方正仿宋简体" w:cs="Times New Roman"/>
                <w:kern w:val="0"/>
                <w:sz w:val="20"/>
                <w:szCs w:val="20"/>
              </w:rPr>
              <w:t>中国语言文学类、新闻传播学类、计算机类（数字媒体技术、数据科学与大数据技术）、设计学类（数字媒体艺术、视觉传达设计） 、工商管理类（工商管理、市场营销）、戏剧与影视学类（有广播电视编导背景）等学科专业</w:t>
            </w:r>
          </w:p>
        </w:tc>
        <w:tc>
          <w:tcPr>
            <w:tcW w:w="278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3890276">
            <w:pPr>
              <w:widowControl/>
              <w:spacing w:line="400" w:lineRule="exact"/>
              <w:jc w:val="center"/>
              <w:rPr>
                <w:rFonts w:ascii="Times New Roman" w:hAnsi="Times New Roman" w:eastAsia="方正仿宋简体" w:cs="Times New Roman"/>
                <w:kern w:val="0"/>
                <w:sz w:val="20"/>
                <w:szCs w:val="20"/>
              </w:rPr>
            </w:pPr>
            <w:r>
              <w:rPr>
                <w:rFonts w:hint="eastAsia" w:ascii="Times New Roman" w:hAnsi="Times New Roman" w:eastAsia="方正仿宋简体" w:cs="Times New Roman"/>
                <w:kern w:val="0"/>
                <w:sz w:val="20"/>
                <w:szCs w:val="20"/>
              </w:rPr>
              <w:t>李老师</w:t>
            </w:r>
          </w:p>
          <w:p w14:paraId="7904F012">
            <w:pPr>
              <w:widowControl/>
              <w:spacing w:line="400" w:lineRule="exact"/>
              <w:jc w:val="center"/>
              <w:rPr>
                <w:rFonts w:ascii="Times New Roman" w:hAnsi="Times New Roman" w:eastAsia="方正仿宋简体" w:cs="Times New Roman"/>
                <w:kern w:val="0"/>
                <w:sz w:val="20"/>
                <w:szCs w:val="20"/>
              </w:rPr>
            </w:pPr>
            <w:r>
              <w:rPr>
                <w:rFonts w:hint="eastAsia" w:ascii="Times New Roman" w:hAnsi="Times New Roman" w:eastAsia="方正仿宋简体" w:cs="Times New Roman"/>
                <w:kern w:val="0"/>
                <w:sz w:val="20"/>
                <w:szCs w:val="20"/>
              </w:rPr>
              <w:t>联系电话：</w:t>
            </w:r>
            <w:r>
              <w:rPr>
                <w:rFonts w:ascii="Times New Roman" w:hAnsi="Times New Roman" w:eastAsia="方正仿宋简体" w:cs="Times New Roman"/>
                <w:kern w:val="0"/>
                <w:sz w:val="20"/>
                <w:szCs w:val="20"/>
              </w:rPr>
              <w:t>028-84616076</w:t>
            </w:r>
          </w:p>
          <w:p w14:paraId="7C31871D">
            <w:pPr>
              <w:widowControl/>
              <w:spacing w:line="400" w:lineRule="exact"/>
              <w:jc w:val="center"/>
              <w:rPr>
                <w:rFonts w:ascii="Times New Roman" w:hAnsi="Times New Roman" w:eastAsia="方正仿宋简体" w:cs="Times New Roman"/>
                <w:sz w:val="20"/>
                <w:szCs w:val="20"/>
              </w:rPr>
            </w:pPr>
            <w:r>
              <w:rPr>
                <w:rFonts w:hint="eastAsia" w:ascii="Times New Roman" w:hAnsi="Times New Roman" w:eastAsia="方正仿宋简体" w:cs="Times New Roman"/>
                <w:kern w:val="0"/>
                <w:sz w:val="20"/>
                <w:szCs w:val="20"/>
              </w:rPr>
              <w:t>邮箱：</w:t>
            </w:r>
            <w:r>
              <w:rPr>
                <w:rFonts w:ascii="Times New Roman" w:hAnsi="Times New Roman" w:eastAsia="方正仿宋简体" w:cs="Times New Roman"/>
                <w:kern w:val="0"/>
                <w:sz w:val="20"/>
                <w:szCs w:val="20"/>
              </w:rPr>
              <w:t>wenxin@cdu.edu.cn</w:t>
            </w:r>
          </w:p>
        </w:tc>
      </w:tr>
      <w:tr w14:paraId="01143B06">
        <w:tblPrEx>
          <w:tblCellMar>
            <w:top w:w="15" w:type="dxa"/>
            <w:left w:w="15" w:type="dxa"/>
            <w:bottom w:w="15" w:type="dxa"/>
            <w:right w:w="15" w:type="dxa"/>
          </w:tblCellMar>
        </w:tblPrEx>
        <w:trPr>
          <w:trHeight w:val="1095" w:hRule="atLeast"/>
          <w:tblCellSpacing w:w="0" w:type="dxa"/>
          <w:jc w:val="center"/>
        </w:trPr>
        <w:tc>
          <w:tcPr>
            <w:tcW w:w="54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14:paraId="0821E140">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10</w:t>
            </w:r>
          </w:p>
        </w:tc>
        <w:tc>
          <w:tcPr>
            <w:tcW w:w="138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7262917">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外国语学院</w:t>
            </w:r>
          </w:p>
        </w:tc>
        <w:tc>
          <w:tcPr>
            <w:tcW w:w="404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8A7825D">
            <w:pPr>
              <w:pStyle w:val="3"/>
              <w:widowControl/>
              <w:spacing w:before="150" w:beforeAutospacing="0" w:after="150" w:afterAutospacing="0" w:line="400" w:lineRule="exact"/>
              <w:rPr>
                <w:rFonts w:ascii="Times New Roman" w:hAnsi="Times New Roman" w:eastAsia="方正仿宋简体"/>
                <w:sz w:val="20"/>
                <w:szCs w:val="20"/>
              </w:rPr>
            </w:pPr>
            <w:r>
              <w:rPr>
                <w:rFonts w:hint="eastAsia" w:ascii="Times New Roman" w:hAnsi="Times New Roman" w:eastAsia="方正仿宋简体"/>
                <w:sz w:val="20"/>
                <w:szCs w:val="20"/>
              </w:rPr>
              <w:t>外国语言文学、国别与区域研究、外国语言学及应用语言学、翻译学、智能化语言数据处理与应用、文化传播、教育学等相关或相近专业</w:t>
            </w:r>
          </w:p>
        </w:tc>
        <w:tc>
          <w:tcPr>
            <w:tcW w:w="27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7C1308E">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敬老师</w:t>
            </w:r>
          </w:p>
          <w:p w14:paraId="30B05185">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联系电话：028-84616089</w:t>
            </w:r>
          </w:p>
          <w:p w14:paraId="2B2985BC">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邮箱：cflc@cdu.edu.cn</w:t>
            </w:r>
          </w:p>
        </w:tc>
      </w:tr>
      <w:tr w14:paraId="1496E183">
        <w:tblPrEx>
          <w:tblCellMar>
            <w:top w:w="15" w:type="dxa"/>
            <w:left w:w="15" w:type="dxa"/>
            <w:bottom w:w="15" w:type="dxa"/>
            <w:right w:w="15" w:type="dxa"/>
          </w:tblCellMar>
        </w:tblPrEx>
        <w:trPr>
          <w:trHeight w:val="90" w:hRule="atLeast"/>
          <w:tblCellSpacing w:w="0" w:type="dxa"/>
          <w:jc w:val="center"/>
        </w:trPr>
        <w:tc>
          <w:tcPr>
            <w:tcW w:w="54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14:paraId="7CDA3C9A">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11</w:t>
            </w:r>
          </w:p>
        </w:tc>
        <w:tc>
          <w:tcPr>
            <w:tcW w:w="138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B7FAA27">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马克思主义学院</w:t>
            </w:r>
          </w:p>
        </w:tc>
        <w:tc>
          <w:tcPr>
            <w:tcW w:w="404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CBB0C66">
            <w:pPr>
              <w:pStyle w:val="3"/>
              <w:widowControl/>
              <w:spacing w:before="150" w:beforeAutospacing="0" w:after="150" w:afterAutospacing="0" w:line="400" w:lineRule="exact"/>
              <w:rPr>
                <w:rFonts w:ascii="Times New Roman" w:hAnsi="Times New Roman" w:eastAsia="方正仿宋简体"/>
                <w:sz w:val="20"/>
                <w:szCs w:val="20"/>
              </w:rPr>
            </w:pPr>
            <w:r>
              <w:rPr>
                <w:rFonts w:hint="eastAsia" w:ascii="Times New Roman" w:hAnsi="Times New Roman" w:eastAsia="方正仿宋简体"/>
                <w:sz w:val="20"/>
                <w:szCs w:val="20"/>
              </w:rPr>
              <w:t>马克思主义理论及哲学、中国史、世界史、中国近现代史、政治学、中共党史党建学、纪检监察学、理论经济学，应用经济学、法学、社会学、民族学、宗教学，行政管理等一、二级学科及下设的各相关学科或专业</w:t>
            </w:r>
          </w:p>
        </w:tc>
        <w:tc>
          <w:tcPr>
            <w:tcW w:w="27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AB1BD85">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史老师</w:t>
            </w:r>
          </w:p>
          <w:p w14:paraId="0BF47A8D">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联系电话：028-84616147</w:t>
            </w:r>
          </w:p>
          <w:p w14:paraId="1A99AEFC">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邮箱：marx@cdu.edu.cn</w:t>
            </w:r>
          </w:p>
        </w:tc>
      </w:tr>
      <w:tr w14:paraId="4363116B">
        <w:tblPrEx>
          <w:tblCellMar>
            <w:top w:w="15" w:type="dxa"/>
            <w:left w:w="15" w:type="dxa"/>
            <w:bottom w:w="15" w:type="dxa"/>
            <w:right w:w="15" w:type="dxa"/>
          </w:tblCellMar>
        </w:tblPrEx>
        <w:trPr>
          <w:trHeight w:val="1755" w:hRule="atLeast"/>
          <w:tblCellSpacing w:w="0" w:type="dxa"/>
          <w:jc w:val="center"/>
        </w:trPr>
        <w:tc>
          <w:tcPr>
            <w:tcW w:w="54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14:paraId="738FC9C6">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12</w:t>
            </w:r>
          </w:p>
        </w:tc>
        <w:tc>
          <w:tcPr>
            <w:tcW w:w="138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378B976">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法学院</w:t>
            </w:r>
          </w:p>
        </w:tc>
        <w:tc>
          <w:tcPr>
            <w:tcW w:w="404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675DB93">
            <w:pPr>
              <w:pStyle w:val="3"/>
              <w:widowControl/>
              <w:spacing w:before="150" w:beforeAutospacing="0" w:after="150" w:afterAutospacing="0" w:line="400" w:lineRule="exact"/>
              <w:rPr>
                <w:rFonts w:ascii="Times New Roman" w:hAnsi="Times New Roman" w:eastAsia="方正仿宋简体"/>
                <w:sz w:val="20"/>
                <w:szCs w:val="20"/>
              </w:rPr>
            </w:pPr>
            <w:r>
              <w:rPr>
                <w:rFonts w:hint="eastAsia" w:ascii="Times New Roman" w:hAnsi="Times New Roman" w:eastAsia="方正仿宋简体"/>
                <w:sz w:val="20"/>
                <w:szCs w:val="20"/>
              </w:rPr>
              <w:t>法学、社会学、人类学、社会工作、心理学、医学（医院管理公共卫生）等相关或相近专业</w:t>
            </w:r>
          </w:p>
        </w:tc>
        <w:tc>
          <w:tcPr>
            <w:tcW w:w="27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0C8482D">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曾老师</w:t>
            </w:r>
          </w:p>
          <w:p w14:paraId="6047C723">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联系电话：028-84616279</w:t>
            </w:r>
          </w:p>
          <w:p w14:paraId="103662F2">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邮箱：491615029@qq.com</w:t>
            </w:r>
          </w:p>
        </w:tc>
      </w:tr>
      <w:tr w14:paraId="482590A4">
        <w:tblPrEx>
          <w:tblCellMar>
            <w:top w:w="15" w:type="dxa"/>
            <w:left w:w="15" w:type="dxa"/>
            <w:bottom w:w="15" w:type="dxa"/>
            <w:right w:w="15" w:type="dxa"/>
          </w:tblCellMar>
        </w:tblPrEx>
        <w:trPr>
          <w:trHeight w:val="2236" w:hRule="atLeast"/>
          <w:tblCellSpacing w:w="0" w:type="dxa"/>
          <w:jc w:val="center"/>
        </w:trPr>
        <w:tc>
          <w:tcPr>
            <w:tcW w:w="54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14:paraId="27E7878A">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13</w:t>
            </w:r>
          </w:p>
        </w:tc>
        <w:tc>
          <w:tcPr>
            <w:tcW w:w="138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39AD102">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美术与设计学院</w:t>
            </w:r>
          </w:p>
        </w:tc>
        <w:tc>
          <w:tcPr>
            <w:tcW w:w="404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3896633">
            <w:pPr>
              <w:pStyle w:val="3"/>
              <w:widowControl/>
              <w:spacing w:before="150" w:beforeAutospacing="0" w:after="150" w:afterAutospacing="0" w:line="400" w:lineRule="exact"/>
              <w:rPr>
                <w:rFonts w:ascii="Times New Roman" w:hAnsi="Times New Roman" w:eastAsia="方正仿宋简体"/>
                <w:sz w:val="20"/>
                <w:szCs w:val="20"/>
              </w:rPr>
            </w:pPr>
            <w:r>
              <w:rPr>
                <w:rFonts w:hint="eastAsia" w:ascii="Times New Roman" w:hAnsi="Times New Roman" w:eastAsia="方正仿宋简体"/>
                <w:sz w:val="20"/>
                <w:szCs w:val="20"/>
              </w:rPr>
              <w:t>管理、艺术、美术学、设计学、文学、工学、教育学、数字媒体、非物质文化遗产保护、历史学、民俗学、传统工艺研究，教育技术与管理等相关或相近专业</w:t>
            </w:r>
          </w:p>
        </w:tc>
        <w:tc>
          <w:tcPr>
            <w:tcW w:w="27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0E3166B">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朱老师</w:t>
            </w:r>
          </w:p>
          <w:p w14:paraId="6D8C0623">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联系电话：028-60656218</w:t>
            </w:r>
          </w:p>
          <w:p w14:paraId="3C360078">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邮箱：3889148@qq.com</w:t>
            </w:r>
          </w:p>
        </w:tc>
      </w:tr>
      <w:tr w14:paraId="59830344">
        <w:tblPrEx>
          <w:tblCellMar>
            <w:top w:w="15" w:type="dxa"/>
            <w:left w:w="15" w:type="dxa"/>
            <w:bottom w:w="15" w:type="dxa"/>
            <w:right w:w="15" w:type="dxa"/>
          </w:tblCellMar>
        </w:tblPrEx>
        <w:trPr>
          <w:trHeight w:val="90" w:hRule="atLeast"/>
          <w:tblCellSpacing w:w="0" w:type="dxa"/>
          <w:jc w:val="center"/>
        </w:trPr>
        <w:tc>
          <w:tcPr>
            <w:tcW w:w="54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14:paraId="4F592B32">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14</w:t>
            </w:r>
          </w:p>
        </w:tc>
        <w:tc>
          <w:tcPr>
            <w:tcW w:w="138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849B1CB">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影视与动画学院</w:t>
            </w:r>
          </w:p>
        </w:tc>
        <w:tc>
          <w:tcPr>
            <w:tcW w:w="404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3A3FB46">
            <w:pPr>
              <w:pStyle w:val="3"/>
              <w:widowControl/>
              <w:spacing w:before="150" w:beforeAutospacing="0" w:after="150" w:afterAutospacing="0" w:line="400" w:lineRule="exact"/>
              <w:rPr>
                <w:rFonts w:ascii="Times New Roman" w:hAnsi="Times New Roman" w:eastAsia="方正仿宋简体"/>
                <w:sz w:val="20"/>
                <w:szCs w:val="20"/>
              </w:rPr>
            </w:pPr>
            <w:r>
              <w:rPr>
                <w:rFonts w:hint="eastAsia" w:ascii="Times New Roman" w:hAnsi="Times New Roman" w:eastAsia="方正仿宋简体"/>
                <w:sz w:val="20"/>
                <w:szCs w:val="20"/>
              </w:rPr>
              <w:t>艺术学理论（艺术史论、艺术管理、非物质文化遗产保护）、戏剧与影视学科（戏剧学、电影学、戏剧影视文学、戏剧影视美术设计、戏剧影视导演、动画、影视技术、广播电视编导、广播影视文艺学）、美术学（跨媒体艺术、漫画、科技艺术）、设计学（艺术设计学、视觉传达设计、艺术与科技）、数字媒体相关领域（包含数字媒体技术、数字媒体艺术（研究）、数字媒体创意工程、数字化艺术与设计、新媒体、互联网信息、教育技术、信息计算技术、数字艺术、艺术与传播、艺术遗产、艺术与文化遗产管理、文化产业与管理、交互设计、人工智能、计算机软件与理论、计算机应用技术、数字图像处理、控制科学与工程、球探测与信息技术）等相关专业或相近专业</w:t>
            </w:r>
          </w:p>
        </w:tc>
        <w:tc>
          <w:tcPr>
            <w:tcW w:w="27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C2DB97C">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曹老师</w:t>
            </w:r>
          </w:p>
          <w:p w14:paraId="5406E67D">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联系电话：028-60656172</w:t>
            </w:r>
          </w:p>
          <w:p w14:paraId="292EEDBE">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邮箱：568008228@qq.com</w:t>
            </w:r>
          </w:p>
        </w:tc>
      </w:tr>
      <w:tr w14:paraId="111A56B6">
        <w:tblPrEx>
          <w:tblCellMar>
            <w:top w:w="15" w:type="dxa"/>
            <w:left w:w="15" w:type="dxa"/>
            <w:bottom w:w="15" w:type="dxa"/>
            <w:right w:w="15" w:type="dxa"/>
          </w:tblCellMar>
        </w:tblPrEx>
        <w:trPr>
          <w:trHeight w:val="870" w:hRule="atLeast"/>
          <w:tblCellSpacing w:w="0" w:type="dxa"/>
          <w:jc w:val="center"/>
        </w:trPr>
        <w:tc>
          <w:tcPr>
            <w:tcW w:w="54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14:paraId="2592A4FA">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15</w:t>
            </w:r>
          </w:p>
        </w:tc>
        <w:tc>
          <w:tcPr>
            <w:tcW w:w="138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A0217AA">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音乐与舞蹈学院</w:t>
            </w:r>
          </w:p>
        </w:tc>
        <w:tc>
          <w:tcPr>
            <w:tcW w:w="404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0666B33">
            <w:pPr>
              <w:pStyle w:val="3"/>
              <w:widowControl/>
              <w:spacing w:before="150" w:beforeAutospacing="0" w:after="150" w:afterAutospacing="0" w:line="400" w:lineRule="exact"/>
              <w:rPr>
                <w:rFonts w:ascii="Times New Roman" w:hAnsi="Times New Roman" w:eastAsia="方正仿宋简体"/>
                <w:sz w:val="20"/>
                <w:szCs w:val="20"/>
              </w:rPr>
            </w:pPr>
            <w:r>
              <w:rPr>
                <w:rFonts w:hint="eastAsia" w:ascii="Times New Roman" w:hAnsi="Times New Roman" w:eastAsia="方正仿宋简体"/>
                <w:sz w:val="20"/>
                <w:szCs w:val="20"/>
              </w:rPr>
              <w:t>音乐（音乐表演、作曲、音乐学、音乐教育、钢琴演奏、音乐表演）、舞蹈（舞蹈教育、舞蹈编导、舞蹈学、舞蹈表演）、艺术理论、美学等相关或相近专业</w:t>
            </w:r>
          </w:p>
        </w:tc>
        <w:tc>
          <w:tcPr>
            <w:tcW w:w="27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A0F729A">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李老师</w:t>
            </w:r>
          </w:p>
          <w:p w14:paraId="4176F006">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联系电话：028- 60656156</w:t>
            </w:r>
          </w:p>
          <w:p w14:paraId="7246B1EE">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邮箱：692866240@qq.com</w:t>
            </w:r>
          </w:p>
        </w:tc>
      </w:tr>
      <w:tr w14:paraId="6E8A5E39">
        <w:tblPrEx>
          <w:tblCellMar>
            <w:top w:w="15" w:type="dxa"/>
            <w:left w:w="15" w:type="dxa"/>
            <w:bottom w:w="15" w:type="dxa"/>
            <w:right w:w="15" w:type="dxa"/>
          </w:tblCellMar>
        </w:tblPrEx>
        <w:trPr>
          <w:trHeight w:val="870" w:hRule="atLeast"/>
          <w:tblCellSpacing w:w="0" w:type="dxa"/>
          <w:jc w:val="center"/>
        </w:trPr>
        <w:tc>
          <w:tcPr>
            <w:tcW w:w="54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14:paraId="3969D66B">
            <w:pPr>
              <w:pStyle w:val="3"/>
              <w:widowControl/>
              <w:spacing w:before="150" w:beforeAutospacing="0" w:after="150" w:afterAutospacing="0" w:line="405" w:lineRule="atLeast"/>
              <w:jc w:val="center"/>
              <w:rPr>
                <w:rFonts w:ascii="Times New Roman" w:hAnsi="Times New Roman" w:eastAsia="方正仿宋简体"/>
                <w:sz w:val="20"/>
                <w:szCs w:val="20"/>
              </w:rPr>
            </w:pPr>
            <w:r>
              <w:rPr>
                <w:rFonts w:hint="eastAsia" w:ascii="Times New Roman" w:hAnsi="Times New Roman" w:eastAsia="方正仿宋简体"/>
                <w:sz w:val="20"/>
                <w:szCs w:val="20"/>
              </w:rPr>
              <w:t>16</w:t>
            </w:r>
          </w:p>
        </w:tc>
        <w:tc>
          <w:tcPr>
            <w:tcW w:w="138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EB0032B">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国际部</w:t>
            </w:r>
          </w:p>
        </w:tc>
        <w:tc>
          <w:tcPr>
            <w:tcW w:w="404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26CA83A">
            <w:pPr>
              <w:pStyle w:val="3"/>
              <w:widowControl/>
              <w:spacing w:before="150" w:beforeAutospacing="0" w:after="150" w:afterAutospacing="0" w:line="400" w:lineRule="exact"/>
              <w:rPr>
                <w:rFonts w:ascii="Times New Roman" w:hAnsi="Times New Roman" w:eastAsia="方正仿宋简体"/>
                <w:sz w:val="20"/>
                <w:szCs w:val="20"/>
              </w:rPr>
            </w:pPr>
            <w:r>
              <w:rPr>
                <w:rFonts w:hint="eastAsia" w:ascii="Times New Roman" w:hAnsi="Times New Roman" w:eastAsia="方正仿宋简体"/>
                <w:sz w:val="20"/>
                <w:szCs w:val="20"/>
              </w:rPr>
              <w:t>汉语国际教育、汉语言文学、汉语言文学教育、语言学及应用语言学、文化传播、教育学等相关专业</w:t>
            </w:r>
          </w:p>
        </w:tc>
        <w:tc>
          <w:tcPr>
            <w:tcW w:w="27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819A3BD">
            <w:pPr>
              <w:pStyle w:val="3"/>
              <w:widowControl/>
              <w:spacing w:before="150" w:beforeAutospacing="0" w:after="150" w:afterAutospacing="0" w:line="400" w:lineRule="exact"/>
              <w:jc w:val="center"/>
              <w:rPr>
                <w:rFonts w:hint="eastAsia" w:ascii="Times New Roman" w:hAnsi="Times New Roman" w:eastAsia="方正仿宋简体"/>
                <w:sz w:val="20"/>
                <w:szCs w:val="20"/>
                <w:lang w:eastAsia="zh-CN"/>
              </w:rPr>
            </w:pPr>
            <w:r>
              <w:rPr>
                <w:rFonts w:hint="eastAsia" w:ascii="Times New Roman" w:hAnsi="Times New Roman" w:eastAsia="方正仿宋简体"/>
                <w:sz w:val="20"/>
                <w:szCs w:val="20"/>
              </w:rPr>
              <w:t>扶老师</w:t>
            </w:r>
          </w:p>
          <w:p w14:paraId="283AB24D">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联系电话：028-60656207</w:t>
            </w:r>
          </w:p>
          <w:p w14:paraId="49C1C95D">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邮箱：610047646@qq.com</w:t>
            </w:r>
          </w:p>
        </w:tc>
      </w:tr>
      <w:tr w14:paraId="7DF765C2">
        <w:tblPrEx>
          <w:tblCellMar>
            <w:top w:w="15" w:type="dxa"/>
            <w:left w:w="15" w:type="dxa"/>
            <w:bottom w:w="15" w:type="dxa"/>
            <w:right w:w="15" w:type="dxa"/>
          </w:tblCellMar>
        </w:tblPrEx>
        <w:trPr>
          <w:trHeight w:val="870" w:hRule="atLeast"/>
          <w:tblCellSpacing w:w="0" w:type="dxa"/>
          <w:jc w:val="center"/>
        </w:trPr>
        <w:tc>
          <w:tcPr>
            <w:tcW w:w="54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14:paraId="74938044">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17</w:t>
            </w:r>
          </w:p>
        </w:tc>
        <w:tc>
          <w:tcPr>
            <w:tcW w:w="138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6CC183B">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体育学院</w:t>
            </w:r>
          </w:p>
        </w:tc>
        <w:tc>
          <w:tcPr>
            <w:tcW w:w="404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8941615">
            <w:pPr>
              <w:pStyle w:val="3"/>
              <w:widowControl/>
              <w:spacing w:before="150" w:beforeAutospacing="0" w:after="150" w:afterAutospacing="0" w:line="400" w:lineRule="exact"/>
              <w:rPr>
                <w:rFonts w:ascii="Times New Roman" w:hAnsi="Times New Roman" w:eastAsia="方正仿宋简体"/>
                <w:sz w:val="20"/>
                <w:szCs w:val="20"/>
              </w:rPr>
            </w:pPr>
            <w:r>
              <w:rPr>
                <w:rFonts w:hint="eastAsia" w:ascii="Times New Roman" w:hAnsi="Times New Roman" w:eastAsia="方正仿宋简体"/>
                <w:sz w:val="20"/>
                <w:szCs w:val="20"/>
              </w:rPr>
              <w:t>体育教育、社会体育、体育管理、休闲体育、运动训练、体育经济、体育传媒等相关或相近专业</w:t>
            </w:r>
          </w:p>
        </w:tc>
        <w:tc>
          <w:tcPr>
            <w:tcW w:w="27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128F897">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李老师</w:t>
            </w:r>
          </w:p>
          <w:p w14:paraId="540CFFF1">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联系电话：028-84616500</w:t>
            </w:r>
          </w:p>
          <w:p w14:paraId="3452E4E4">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邮箱：8851296@qq.com</w:t>
            </w:r>
          </w:p>
        </w:tc>
      </w:tr>
      <w:tr w14:paraId="4FAF4129">
        <w:tblPrEx>
          <w:tblCellMar>
            <w:top w:w="15" w:type="dxa"/>
            <w:left w:w="15" w:type="dxa"/>
            <w:bottom w:w="15" w:type="dxa"/>
            <w:right w:w="15" w:type="dxa"/>
          </w:tblCellMar>
        </w:tblPrEx>
        <w:trPr>
          <w:trHeight w:val="522" w:hRule="atLeast"/>
          <w:tblCellSpacing w:w="0" w:type="dxa"/>
          <w:jc w:val="center"/>
        </w:trPr>
        <w:tc>
          <w:tcPr>
            <w:tcW w:w="54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14:paraId="52C21CB3">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18</w:t>
            </w:r>
          </w:p>
        </w:tc>
        <w:tc>
          <w:tcPr>
            <w:tcW w:w="138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08C1B61">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基础医学院</w:t>
            </w:r>
          </w:p>
        </w:tc>
        <w:tc>
          <w:tcPr>
            <w:tcW w:w="404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08B472B">
            <w:pPr>
              <w:pStyle w:val="3"/>
              <w:widowControl/>
              <w:spacing w:before="150" w:beforeAutospacing="0" w:after="150" w:afterAutospacing="0" w:line="400" w:lineRule="exact"/>
              <w:rPr>
                <w:rFonts w:ascii="Times New Roman" w:hAnsi="Times New Roman" w:eastAsia="方正仿宋简体"/>
                <w:sz w:val="20"/>
                <w:szCs w:val="20"/>
              </w:rPr>
            </w:pPr>
            <w:r>
              <w:rPr>
                <w:rFonts w:hint="eastAsia" w:ascii="Times New Roman" w:hAnsi="Times New Roman" w:eastAsia="方正仿宋简体"/>
                <w:sz w:val="20"/>
                <w:szCs w:val="20"/>
              </w:rPr>
              <w:t>护理学、基础医学、临床医学、口腔医学技术、口腔正畸学、预防医学、生命科学、药学、生物医药等相关或相近专业</w:t>
            </w:r>
          </w:p>
        </w:tc>
        <w:tc>
          <w:tcPr>
            <w:tcW w:w="27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620FD65">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唐老师</w:t>
            </w:r>
          </w:p>
          <w:p w14:paraId="2F058CDD">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联系电话：028-84814359</w:t>
            </w:r>
          </w:p>
          <w:p w14:paraId="53CDCE7C">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邮箱：406708283@qq.com</w:t>
            </w:r>
          </w:p>
        </w:tc>
      </w:tr>
      <w:tr w14:paraId="26CB2552">
        <w:tblPrEx>
          <w:tblCellMar>
            <w:top w:w="15" w:type="dxa"/>
            <w:left w:w="15" w:type="dxa"/>
            <w:bottom w:w="15" w:type="dxa"/>
            <w:right w:w="15" w:type="dxa"/>
          </w:tblCellMar>
        </w:tblPrEx>
        <w:trPr>
          <w:trHeight w:val="870" w:hRule="atLeast"/>
          <w:tblCellSpacing w:w="0" w:type="dxa"/>
          <w:jc w:val="center"/>
        </w:trPr>
        <w:tc>
          <w:tcPr>
            <w:tcW w:w="54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14:paraId="4A6E6FF7">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19</w:t>
            </w:r>
          </w:p>
        </w:tc>
        <w:tc>
          <w:tcPr>
            <w:tcW w:w="138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194940A">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师范学院</w:t>
            </w:r>
          </w:p>
        </w:tc>
        <w:tc>
          <w:tcPr>
            <w:tcW w:w="404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FDAC8A1">
            <w:pPr>
              <w:pStyle w:val="3"/>
              <w:widowControl/>
              <w:spacing w:before="150" w:beforeAutospacing="0" w:after="150" w:afterAutospacing="0" w:line="400" w:lineRule="exact"/>
              <w:rPr>
                <w:rFonts w:ascii="Times New Roman" w:hAnsi="Times New Roman" w:eastAsia="方正仿宋简体"/>
                <w:sz w:val="20"/>
                <w:szCs w:val="20"/>
              </w:rPr>
            </w:pPr>
            <w:r>
              <w:rPr>
                <w:rFonts w:hint="eastAsia" w:ascii="Times New Roman" w:hAnsi="Times New Roman" w:eastAsia="方正仿宋简体"/>
                <w:sz w:val="20"/>
                <w:szCs w:val="20"/>
              </w:rPr>
              <w:t>学前教育、小学教育、特殊教育、应用心理学、教育学等相关专业（优先考虑学前教育学、特殊教育学、课程与教学论尤其是数学方向、职业技术教育学、教育管理学、发展与教育心理学、认知心理学等二级学科博士）、疾病控制医学等相关或相近专业</w:t>
            </w:r>
          </w:p>
        </w:tc>
        <w:tc>
          <w:tcPr>
            <w:tcW w:w="27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F0AA7BD">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陈老师</w:t>
            </w:r>
          </w:p>
          <w:p w14:paraId="20FC809E">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联系电话：028-88423093</w:t>
            </w:r>
          </w:p>
          <w:p w14:paraId="24C034EE">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邮箱：461341503@qq.com</w:t>
            </w:r>
          </w:p>
        </w:tc>
      </w:tr>
      <w:tr w14:paraId="56C1735D">
        <w:tblPrEx>
          <w:tblCellMar>
            <w:top w:w="15" w:type="dxa"/>
            <w:left w:w="15" w:type="dxa"/>
            <w:bottom w:w="15" w:type="dxa"/>
            <w:right w:w="15" w:type="dxa"/>
          </w:tblCellMar>
        </w:tblPrEx>
        <w:trPr>
          <w:trHeight w:val="870" w:hRule="atLeast"/>
          <w:tblCellSpacing w:w="0" w:type="dxa"/>
          <w:jc w:val="center"/>
        </w:trPr>
        <w:tc>
          <w:tcPr>
            <w:tcW w:w="54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14:paraId="59CEC6F0">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20</w:t>
            </w:r>
          </w:p>
        </w:tc>
        <w:tc>
          <w:tcPr>
            <w:tcW w:w="138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A48DF26">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海外教育学院</w:t>
            </w:r>
          </w:p>
        </w:tc>
        <w:tc>
          <w:tcPr>
            <w:tcW w:w="404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2F37E65">
            <w:pPr>
              <w:pStyle w:val="3"/>
              <w:widowControl/>
              <w:spacing w:before="150" w:beforeAutospacing="0" w:after="150" w:afterAutospacing="0" w:line="400" w:lineRule="exact"/>
              <w:rPr>
                <w:rFonts w:ascii="Times New Roman" w:hAnsi="Times New Roman" w:eastAsia="方正仿宋简体"/>
                <w:sz w:val="20"/>
                <w:szCs w:val="20"/>
              </w:rPr>
            </w:pPr>
            <w:r>
              <w:rPr>
                <w:rFonts w:hint="eastAsia" w:ascii="Times New Roman" w:hAnsi="Times New Roman" w:eastAsia="方正仿宋简体"/>
                <w:sz w:val="20"/>
                <w:szCs w:val="20"/>
              </w:rPr>
              <w:t>汉语国际教育、汉语言文学、汉语言文学教育、教育学等相关专业。</w:t>
            </w:r>
          </w:p>
        </w:tc>
        <w:tc>
          <w:tcPr>
            <w:tcW w:w="27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3D28771">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陈老师</w:t>
            </w:r>
          </w:p>
          <w:p w14:paraId="01CC902A">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联系电话：028-84611778</w:t>
            </w:r>
          </w:p>
          <w:p w14:paraId="63C94F16">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邮箱：hwjyxy@cdu.edu.cn</w:t>
            </w:r>
          </w:p>
        </w:tc>
      </w:tr>
      <w:tr w14:paraId="5D01EC8F">
        <w:tblPrEx>
          <w:tblCellMar>
            <w:top w:w="15" w:type="dxa"/>
            <w:left w:w="15" w:type="dxa"/>
            <w:bottom w:w="15" w:type="dxa"/>
            <w:right w:w="15" w:type="dxa"/>
          </w:tblCellMar>
        </w:tblPrEx>
        <w:trPr>
          <w:trHeight w:val="870" w:hRule="atLeast"/>
          <w:tblCellSpacing w:w="0" w:type="dxa"/>
          <w:jc w:val="center"/>
        </w:trPr>
        <w:tc>
          <w:tcPr>
            <w:tcW w:w="54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14:paraId="3D293F00">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21</w:t>
            </w:r>
          </w:p>
        </w:tc>
        <w:tc>
          <w:tcPr>
            <w:tcW w:w="138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2CCADC3">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药学院</w:t>
            </w:r>
          </w:p>
        </w:tc>
        <w:tc>
          <w:tcPr>
            <w:tcW w:w="404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47BF362">
            <w:pPr>
              <w:pStyle w:val="3"/>
              <w:widowControl/>
              <w:spacing w:before="150" w:beforeAutospacing="0" w:after="150" w:afterAutospacing="0" w:line="400" w:lineRule="exact"/>
              <w:rPr>
                <w:rFonts w:ascii="Times New Roman" w:hAnsi="Times New Roman" w:eastAsia="方正仿宋简体"/>
                <w:sz w:val="20"/>
                <w:szCs w:val="20"/>
              </w:rPr>
            </w:pPr>
            <w:r>
              <w:rPr>
                <w:rFonts w:hint="eastAsia" w:ascii="Times New Roman" w:hAnsi="Times New Roman" w:eastAsia="方正仿宋简体"/>
                <w:sz w:val="20"/>
                <w:szCs w:val="20"/>
              </w:rPr>
              <w:t>药学 (药物化学、药剂学、药理学、药物分析学、微生物与生化药学、生药学）、中药学、化学、有机化学、生物、动物学、材料物理、动物遗传与繁育、医学、生物医学工程等相关或相近专业</w:t>
            </w:r>
          </w:p>
        </w:tc>
        <w:tc>
          <w:tcPr>
            <w:tcW w:w="27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DDF4A61">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叶老师</w:t>
            </w:r>
          </w:p>
          <w:p w14:paraId="740C416D">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联系电话：028-84216083</w:t>
            </w:r>
          </w:p>
          <w:p w14:paraId="3E972C34">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邮箱：yeqinjane@163.com</w:t>
            </w:r>
          </w:p>
        </w:tc>
      </w:tr>
      <w:tr w14:paraId="16016E0D">
        <w:tblPrEx>
          <w:tblCellMar>
            <w:top w:w="15" w:type="dxa"/>
            <w:left w:w="15" w:type="dxa"/>
            <w:bottom w:w="15" w:type="dxa"/>
            <w:right w:w="15" w:type="dxa"/>
          </w:tblCellMar>
        </w:tblPrEx>
        <w:trPr>
          <w:trHeight w:val="870" w:hRule="atLeast"/>
          <w:tblCellSpacing w:w="0" w:type="dxa"/>
          <w:jc w:val="center"/>
        </w:trPr>
        <w:tc>
          <w:tcPr>
            <w:tcW w:w="54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14:paraId="1D1338DB">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22</w:t>
            </w:r>
          </w:p>
        </w:tc>
        <w:tc>
          <w:tcPr>
            <w:tcW w:w="138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AA07550">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临床医学院</w:t>
            </w:r>
          </w:p>
        </w:tc>
        <w:tc>
          <w:tcPr>
            <w:tcW w:w="404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A47F6B5">
            <w:pPr>
              <w:pStyle w:val="3"/>
              <w:widowControl/>
              <w:spacing w:before="150" w:beforeAutospacing="0" w:after="150" w:afterAutospacing="0" w:line="400" w:lineRule="exact"/>
              <w:rPr>
                <w:rFonts w:ascii="Times New Roman" w:hAnsi="Times New Roman" w:eastAsia="方正仿宋简体"/>
                <w:sz w:val="20"/>
                <w:szCs w:val="20"/>
              </w:rPr>
            </w:pPr>
            <w:r>
              <w:rPr>
                <w:rFonts w:hint="eastAsia" w:ascii="Times New Roman" w:hAnsi="Times New Roman" w:eastAsia="方正仿宋简体"/>
                <w:sz w:val="20"/>
                <w:szCs w:val="20"/>
              </w:rPr>
              <w:t>基础医学、临床医学、口腔医学、公共卫生与预防医学、中医学、药学、中药学、药剂学、医学技术、护理学、生物化学与分子生物学、材料科学与工程、生物医学工程等相关或相近专业</w:t>
            </w:r>
          </w:p>
        </w:tc>
        <w:tc>
          <w:tcPr>
            <w:tcW w:w="27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EFB716F">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朱老师</w:t>
            </w:r>
          </w:p>
          <w:p w14:paraId="4C64DB7D">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联系电话：028-60868168</w:t>
            </w:r>
          </w:p>
          <w:p w14:paraId="2965B961">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邮箱：1318130637@qq.com</w:t>
            </w:r>
          </w:p>
        </w:tc>
      </w:tr>
      <w:tr w14:paraId="2EC40DEC">
        <w:tblPrEx>
          <w:tblCellMar>
            <w:top w:w="15" w:type="dxa"/>
            <w:left w:w="15" w:type="dxa"/>
            <w:bottom w:w="15" w:type="dxa"/>
            <w:right w:w="15" w:type="dxa"/>
          </w:tblCellMar>
        </w:tblPrEx>
        <w:trPr>
          <w:trHeight w:val="870" w:hRule="atLeast"/>
          <w:tblCellSpacing w:w="0" w:type="dxa"/>
          <w:jc w:val="center"/>
        </w:trPr>
        <w:tc>
          <w:tcPr>
            <w:tcW w:w="54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14:paraId="02A7166C">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23</w:t>
            </w:r>
          </w:p>
        </w:tc>
        <w:tc>
          <w:tcPr>
            <w:tcW w:w="138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F6B48AC">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斯特灵学院</w:t>
            </w:r>
          </w:p>
        </w:tc>
        <w:tc>
          <w:tcPr>
            <w:tcW w:w="404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EDACF2E">
            <w:pPr>
              <w:pStyle w:val="3"/>
              <w:widowControl/>
              <w:spacing w:before="150" w:beforeAutospacing="0" w:after="150" w:afterAutospacing="0" w:line="400" w:lineRule="exact"/>
              <w:rPr>
                <w:rFonts w:ascii="Times New Roman" w:hAnsi="Times New Roman" w:eastAsia="方正仿宋简体"/>
                <w:sz w:val="20"/>
                <w:szCs w:val="20"/>
              </w:rPr>
            </w:pPr>
            <w:r>
              <w:rPr>
                <w:rFonts w:hint="eastAsia" w:ascii="Times New Roman" w:hAnsi="Times New Roman" w:eastAsia="方正仿宋简体"/>
                <w:sz w:val="20"/>
                <w:szCs w:val="20"/>
              </w:rPr>
              <w:t>体育学类、管理学类、新闻传播学类、计算机类、英语类、数学类、思政类、语言文化类、统计学等相关或相近专业</w:t>
            </w:r>
          </w:p>
        </w:tc>
        <w:tc>
          <w:tcPr>
            <w:tcW w:w="27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592C372">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潘老师</w:t>
            </w:r>
          </w:p>
          <w:p w14:paraId="7C4D0C2F">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联系电话：028-84616703</w:t>
            </w:r>
          </w:p>
          <w:p w14:paraId="134327D8">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邮箱：panwei@cdu.edu.cn</w:t>
            </w:r>
          </w:p>
        </w:tc>
      </w:tr>
      <w:tr w14:paraId="21165E1E">
        <w:tblPrEx>
          <w:tblCellMar>
            <w:top w:w="15" w:type="dxa"/>
            <w:left w:w="15" w:type="dxa"/>
            <w:bottom w:w="15" w:type="dxa"/>
            <w:right w:w="15" w:type="dxa"/>
          </w:tblCellMar>
        </w:tblPrEx>
        <w:trPr>
          <w:trHeight w:val="870" w:hRule="atLeast"/>
          <w:tblCellSpacing w:w="0" w:type="dxa"/>
          <w:jc w:val="center"/>
        </w:trPr>
        <w:tc>
          <w:tcPr>
            <w:tcW w:w="54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14:paraId="620D2116">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24</w:t>
            </w:r>
          </w:p>
        </w:tc>
        <w:tc>
          <w:tcPr>
            <w:tcW w:w="138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904E7BC">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高等研究院</w:t>
            </w:r>
          </w:p>
        </w:tc>
        <w:tc>
          <w:tcPr>
            <w:tcW w:w="404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DEA43F0">
            <w:pPr>
              <w:pStyle w:val="3"/>
              <w:widowControl/>
              <w:spacing w:before="150" w:beforeAutospacing="0" w:after="150" w:afterAutospacing="0" w:line="400" w:lineRule="exact"/>
              <w:rPr>
                <w:rFonts w:ascii="Times New Roman" w:hAnsi="Times New Roman" w:eastAsia="方正仿宋简体"/>
                <w:sz w:val="20"/>
                <w:szCs w:val="20"/>
              </w:rPr>
            </w:pPr>
            <w:r>
              <w:rPr>
                <w:rFonts w:hint="eastAsia" w:ascii="Times New Roman" w:hAnsi="Times New Roman" w:eastAsia="方正仿宋简体"/>
                <w:sz w:val="20"/>
                <w:szCs w:val="20"/>
              </w:rPr>
              <w:t>化学、化学工程与技术、材料科学与工程、材料物理与化学、物理学、物理化学、应用化学、凝聚态物理、核技术及应用、生物学、力学、药学、医学、固体力学、保护生物学、生物化学与分子生物学、新能源材料与器件、高分子化学与物理等相关或相近专业</w:t>
            </w:r>
          </w:p>
        </w:tc>
        <w:tc>
          <w:tcPr>
            <w:tcW w:w="27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DAA7DD6">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杨老师</w:t>
            </w:r>
          </w:p>
          <w:p w14:paraId="2FD184BE">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联系电话：028-84616465</w:t>
            </w:r>
          </w:p>
          <w:p w14:paraId="5034BA19">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邮箱：yanglin@cdu.edu.cn</w:t>
            </w:r>
          </w:p>
        </w:tc>
      </w:tr>
      <w:tr w14:paraId="4D7AB816">
        <w:tblPrEx>
          <w:tblCellMar>
            <w:top w:w="15" w:type="dxa"/>
            <w:left w:w="15" w:type="dxa"/>
            <w:bottom w:w="15" w:type="dxa"/>
            <w:right w:w="15" w:type="dxa"/>
          </w:tblCellMar>
        </w:tblPrEx>
        <w:trPr>
          <w:trHeight w:val="870" w:hRule="atLeast"/>
          <w:tblCellSpacing w:w="0" w:type="dxa"/>
          <w:jc w:val="center"/>
        </w:trPr>
        <w:tc>
          <w:tcPr>
            <w:tcW w:w="544" w:type="dxa"/>
            <w:tcBorders>
              <w:top w:val="nil"/>
              <w:left w:val="single" w:color="000000" w:sz="6" w:space="0"/>
              <w:bottom w:val="single" w:color="auto" w:sz="4" w:space="0"/>
              <w:right w:val="single" w:color="000000" w:sz="6" w:space="0"/>
            </w:tcBorders>
            <w:shd w:val="clear" w:color="auto" w:fill="auto"/>
            <w:noWrap/>
            <w:tcMar>
              <w:top w:w="0" w:type="dxa"/>
              <w:left w:w="105" w:type="dxa"/>
              <w:bottom w:w="0" w:type="dxa"/>
              <w:right w:w="105" w:type="dxa"/>
            </w:tcMar>
            <w:vAlign w:val="center"/>
          </w:tcPr>
          <w:p w14:paraId="3B5478F2">
            <w:pPr>
              <w:pStyle w:val="3"/>
              <w:widowControl/>
              <w:spacing w:before="150" w:beforeAutospacing="0" w:after="150" w:afterAutospacing="0" w:line="405" w:lineRule="atLeast"/>
              <w:jc w:val="center"/>
              <w:rPr>
                <w:rFonts w:ascii="Times New Roman" w:hAnsi="Times New Roman" w:eastAsia="方正仿宋简体"/>
                <w:sz w:val="20"/>
                <w:szCs w:val="20"/>
              </w:rPr>
            </w:pPr>
            <w:r>
              <w:rPr>
                <w:rFonts w:hint="eastAsia" w:ascii="Times New Roman" w:hAnsi="Times New Roman" w:eastAsia="方正仿宋简体"/>
                <w:sz w:val="20"/>
                <w:szCs w:val="20"/>
              </w:rPr>
              <w:t>25</w:t>
            </w:r>
          </w:p>
        </w:tc>
        <w:tc>
          <w:tcPr>
            <w:tcW w:w="1381" w:type="dxa"/>
            <w:tcBorders>
              <w:top w:val="nil"/>
              <w:left w:val="nil"/>
              <w:bottom w:val="single" w:color="auto" w:sz="4" w:space="0"/>
              <w:right w:val="single" w:color="000000" w:sz="6" w:space="0"/>
            </w:tcBorders>
            <w:shd w:val="clear" w:color="auto" w:fill="auto"/>
            <w:tcMar>
              <w:top w:w="0" w:type="dxa"/>
              <w:left w:w="105" w:type="dxa"/>
              <w:bottom w:w="0" w:type="dxa"/>
              <w:right w:w="105" w:type="dxa"/>
            </w:tcMar>
            <w:vAlign w:val="center"/>
          </w:tcPr>
          <w:p w14:paraId="77A10371">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人文社科高等研究院</w:t>
            </w:r>
          </w:p>
        </w:tc>
        <w:tc>
          <w:tcPr>
            <w:tcW w:w="4044" w:type="dxa"/>
            <w:tcBorders>
              <w:top w:val="nil"/>
              <w:left w:val="nil"/>
              <w:bottom w:val="single" w:color="auto" w:sz="4" w:space="0"/>
              <w:right w:val="single" w:color="000000" w:sz="6" w:space="0"/>
            </w:tcBorders>
            <w:shd w:val="clear" w:color="auto" w:fill="auto"/>
            <w:tcMar>
              <w:top w:w="0" w:type="dxa"/>
              <w:left w:w="105" w:type="dxa"/>
              <w:bottom w:w="0" w:type="dxa"/>
              <w:right w:w="105" w:type="dxa"/>
            </w:tcMar>
            <w:vAlign w:val="center"/>
          </w:tcPr>
          <w:p w14:paraId="0B4DD2CF">
            <w:pPr>
              <w:pStyle w:val="3"/>
              <w:widowControl/>
              <w:spacing w:before="150" w:beforeAutospacing="0" w:after="150" w:afterAutospacing="0" w:line="400" w:lineRule="exact"/>
              <w:rPr>
                <w:rFonts w:ascii="Times New Roman" w:hAnsi="Times New Roman" w:eastAsia="方正仿宋简体"/>
                <w:sz w:val="20"/>
                <w:szCs w:val="20"/>
              </w:rPr>
            </w:pPr>
            <w:r>
              <w:rPr>
                <w:rFonts w:hint="eastAsia" w:ascii="Times New Roman" w:hAnsi="Times New Roman" w:eastAsia="方正仿宋简体"/>
                <w:sz w:val="20"/>
                <w:szCs w:val="20"/>
              </w:rPr>
              <w:t>哲学、经济学、政治学、法学、社会学、人口学、民族学、国际问题研究、历史学、宗教学、中国文学、外国文学、语言学、新闻学与传播学、体育学、管理学、教育学、艺术学、区域国别学</w:t>
            </w:r>
          </w:p>
        </w:tc>
        <w:tc>
          <w:tcPr>
            <w:tcW w:w="2780" w:type="dxa"/>
            <w:tcBorders>
              <w:top w:val="nil"/>
              <w:left w:val="nil"/>
              <w:bottom w:val="single" w:color="auto" w:sz="4" w:space="0"/>
              <w:right w:val="single" w:color="000000" w:sz="6" w:space="0"/>
            </w:tcBorders>
            <w:shd w:val="clear" w:color="auto" w:fill="auto"/>
            <w:tcMar>
              <w:top w:w="0" w:type="dxa"/>
              <w:left w:w="105" w:type="dxa"/>
              <w:bottom w:w="0" w:type="dxa"/>
              <w:right w:w="105" w:type="dxa"/>
            </w:tcMar>
            <w:vAlign w:val="center"/>
          </w:tcPr>
          <w:p w14:paraId="5B9814A9">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龙老师</w:t>
            </w:r>
          </w:p>
          <w:p w14:paraId="057937FA">
            <w:pPr>
              <w:pStyle w:val="3"/>
              <w:widowControl/>
              <w:spacing w:before="150" w:beforeAutospacing="0" w:after="150" w:afterAutospacing="0" w:line="400" w:lineRule="exact"/>
              <w:jc w:val="center"/>
              <w:rPr>
                <w:rFonts w:ascii="Times New Roman" w:hAnsi="Times New Roman" w:eastAsia="方正仿宋简体"/>
                <w:sz w:val="20"/>
                <w:szCs w:val="20"/>
              </w:rPr>
            </w:pPr>
            <w:r>
              <w:rPr>
                <w:rFonts w:hint="eastAsia" w:ascii="Times New Roman" w:hAnsi="Times New Roman" w:eastAsia="方正仿宋简体"/>
                <w:sz w:val="20"/>
                <w:szCs w:val="20"/>
              </w:rPr>
              <w:t>联系电话：028-84616360</w:t>
            </w:r>
          </w:p>
          <w:p w14:paraId="01DE2C0A">
            <w:pPr>
              <w:pStyle w:val="3"/>
              <w:widowControl/>
              <w:spacing w:before="150" w:beforeAutospacing="0" w:after="150" w:afterAutospacing="0" w:line="400" w:lineRule="exact"/>
              <w:jc w:val="center"/>
              <w:rPr>
                <w:rFonts w:ascii="宋体" w:hAnsi="宋体" w:eastAsia="宋体" w:cs="宋体"/>
                <w:color w:val="333333"/>
                <w:shd w:val="clear" w:color="auto" w:fill="FFFFFF"/>
              </w:rPr>
            </w:pPr>
            <w:r>
              <w:rPr>
                <w:rFonts w:hint="eastAsia" w:ascii="Times New Roman" w:hAnsi="Times New Roman" w:eastAsia="方正仿宋简体"/>
                <w:sz w:val="20"/>
                <w:szCs w:val="20"/>
              </w:rPr>
              <w:t>邮箱：cddxskc@cdu.edu.cn</w:t>
            </w:r>
          </w:p>
        </w:tc>
      </w:tr>
    </w:tbl>
    <w:p w14:paraId="1FD215FB">
      <w:pPr>
        <w:pStyle w:val="3"/>
        <w:widowControl/>
        <w:spacing w:before="150" w:beforeAutospacing="0" w:after="150" w:afterAutospacing="0" w:line="540" w:lineRule="atLeast"/>
        <w:ind w:firstLine="420"/>
        <w:rPr>
          <w:rFonts w:ascii="微软雅黑" w:hAnsi="微软雅黑" w:eastAsia="微软雅黑" w:cs="微软雅黑"/>
          <w:color w:val="666666"/>
          <w:sz w:val="21"/>
          <w:szCs w:val="21"/>
        </w:rPr>
      </w:pPr>
    </w:p>
    <w:p w14:paraId="64484AEB">
      <w:pPr>
        <w:widowControl/>
        <w:spacing w:line="360" w:lineRule="auto"/>
        <w:ind w:firstLine="602" w:firstLineChars="200"/>
        <w:jc w:val="left"/>
        <w:rPr>
          <w:rFonts w:ascii="微软雅黑" w:hAnsi="微软雅黑" w:eastAsia="微软雅黑" w:cs="微软雅黑"/>
          <w:color w:val="666666"/>
          <w:szCs w:val="21"/>
        </w:rPr>
      </w:pPr>
      <w:r>
        <w:rPr>
          <w:rFonts w:hint="eastAsia"/>
          <w:b/>
          <w:bCs/>
          <w:color w:val="0000FF"/>
          <w:sz w:val="30"/>
          <w:szCs w:val="30"/>
        </w:rPr>
        <w:t>8.应聘办法及联系方式</w:t>
      </w:r>
    </w:p>
    <w:p w14:paraId="3E4BB055">
      <w:pPr>
        <w:pStyle w:val="3"/>
        <w:widowControl/>
        <w:spacing w:before="150" w:beforeAutospacing="0" w:after="150" w:afterAutospacing="0" w:line="540" w:lineRule="atLeast"/>
        <w:ind w:firstLine="420"/>
        <w:rPr>
          <w:rFonts w:ascii="宋体" w:hAnsi="宋体" w:eastAsia="宋体" w:cs="宋体"/>
          <w:color w:val="000000"/>
          <w:lang w:val="zh-TW" w:eastAsia="zh-TW" w:bidi="ar"/>
        </w:rPr>
      </w:pPr>
      <w:r>
        <w:rPr>
          <w:rFonts w:hint="eastAsia" w:ascii="宋体" w:hAnsi="宋体" w:eastAsia="宋体" w:cs="宋体"/>
          <w:color w:val="000000"/>
          <w:lang w:val="zh-TW" w:eastAsia="zh-TW" w:bidi="ar"/>
        </w:rPr>
        <w:t>联系人：余老师 +86-028-84616355</w:t>
      </w:r>
    </w:p>
    <w:p w14:paraId="76FC8FCD">
      <w:pPr>
        <w:pStyle w:val="3"/>
        <w:widowControl/>
        <w:spacing w:before="150" w:beforeAutospacing="0" w:after="150" w:afterAutospacing="0" w:line="540" w:lineRule="atLeast"/>
        <w:ind w:firstLine="420"/>
        <w:rPr>
          <w:rFonts w:ascii="宋体" w:hAnsi="宋体" w:eastAsia="宋体" w:cs="宋体"/>
          <w:color w:val="000000"/>
          <w:lang w:val="zh-TW" w:eastAsia="zh-TW" w:bidi="ar"/>
        </w:rPr>
      </w:pPr>
      <w:r>
        <w:rPr>
          <w:rFonts w:hint="eastAsia" w:ascii="宋体" w:hAnsi="宋体" w:eastAsia="宋体" w:cs="宋体"/>
          <w:color w:val="000000"/>
          <w:lang w:val="zh-TW" w:eastAsia="zh-TW" w:bidi="ar"/>
        </w:rPr>
        <w:t>Email：cdrsc_szk@cdu.edu.cn</w:t>
      </w:r>
    </w:p>
    <w:p w14:paraId="718BD4DE">
      <w:pPr>
        <w:pStyle w:val="3"/>
        <w:widowControl/>
        <w:spacing w:before="150" w:beforeAutospacing="0" w:after="150" w:afterAutospacing="0" w:line="540" w:lineRule="atLeast"/>
        <w:ind w:firstLine="420"/>
        <w:rPr>
          <w:rFonts w:ascii="宋体" w:hAnsi="宋体" w:eastAsia="宋体" w:cs="宋体"/>
          <w:color w:val="000000"/>
          <w:lang w:val="zh-TW" w:eastAsia="zh-TW" w:bidi="ar"/>
        </w:rPr>
      </w:pPr>
      <w:r>
        <w:rPr>
          <w:rFonts w:hint="eastAsia" w:ascii="宋体" w:hAnsi="宋体" w:eastAsia="宋体" w:cs="宋体"/>
          <w:color w:val="000000"/>
          <w:lang w:val="zh-TW" w:eastAsia="zh-TW" w:bidi="ar"/>
        </w:rPr>
        <w:t>通讯地址：成都市成洛大道2025号成都大学党委教师工作部、人事处（行政保障中心A324、A326）</w:t>
      </w:r>
    </w:p>
    <w:p w14:paraId="65E366A4">
      <w:pPr>
        <w:pStyle w:val="3"/>
        <w:widowControl/>
        <w:spacing w:before="150" w:beforeAutospacing="0" w:after="150" w:afterAutospacing="0" w:line="540" w:lineRule="atLeast"/>
        <w:ind w:firstLine="420"/>
        <w:rPr>
          <w:rFonts w:ascii="宋体" w:hAnsi="宋体" w:eastAsia="宋体" w:cs="宋体"/>
          <w:color w:val="000000"/>
          <w:lang w:val="zh-TW" w:eastAsia="zh-TW" w:bidi="ar"/>
        </w:rPr>
      </w:pPr>
      <w:r>
        <w:rPr>
          <w:rFonts w:hint="eastAsia" w:ascii="宋体" w:hAnsi="宋体" w:eastAsia="宋体" w:cs="宋体"/>
          <w:color w:val="000000"/>
          <w:lang w:val="zh-TW" w:eastAsia="zh-TW" w:bidi="ar"/>
        </w:rPr>
        <w:t>学校主页：</w:t>
      </w:r>
      <w:r>
        <w:fldChar w:fldCharType="begin"/>
      </w:r>
      <w:r>
        <w:instrText xml:space="preserve"> HYPERLINK "https://www.cdu.edu.cn/" </w:instrText>
      </w:r>
      <w:r>
        <w:fldChar w:fldCharType="separate"/>
      </w:r>
      <w:r>
        <w:rPr>
          <w:rFonts w:hint="eastAsia" w:ascii="宋体" w:hAnsi="宋体" w:eastAsia="宋体" w:cs="宋体"/>
          <w:color w:val="000000"/>
          <w:lang w:val="zh-TW" w:eastAsia="zh-TW" w:bidi="ar"/>
        </w:rPr>
        <w:t>https://www.cdu.edu.cn/</w:t>
      </w:r>
      <w:r>
        <w:rPr>
          <w:rFonts w:hint="eastAsia" w:ascii="宋体" w:hAnsi="宋体" w:eastAsia="宋体" w:cs="宋体"/>
          <w:color w:val="000000"/>
          <w:lang w:val="zh-TW" w:eastAsia="zh-TW" w:bidi="ar"/>
        </w:rPr>
        <w:fldChar w:fldCharType="end"/>
      </w:r>
    </w:p>
    <w:p w14:paraId="3EF196E2">
      <w:pPr>
        <w:widowControl/>
        <w:spacing w:line="360" w:lineRule="auto"/>
        <w:ind w:firstLine="480" w:firstLineChars="200"/>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应聘者请将个人详细简历、证明材料、学术代表作全文等通过邮件方式发送至拟应聘学院联系邮箱并抄送学校招聘邮箱。邮件中应注明应聘人才类型。</w:t>
      </w:r>
    </w:p>
    <w:p w14:paraId="5ACB3F71">
      <w:pPr>
        <w:pStyle w:val="10"/>
        <w:keepNext/>
        <w:keepLines/>
        <w:rPr>
          <w:rFonts w:asciiTheme="minorHAnsi" w:hAnsiTheme="minorHAnsi" w:eastAsiaTheme="minorEastAsia" w:cstheme="minorBidi"/>
          <w:b/>
          <w:bCs/>
          <w:color w:val="0000FF"/>
          <w:sz w:val="30"/>
          <w:szCs w:val="30"/>
          <w:lang w:val="en-US" w:eastAsia="zh-CN" w:bidi="ar-SA"/>
        </w:rPr>
      </w:pPr>
    </w:p>
    <w:bookmarkEnd w:id="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5EB7DFF6-0FA1-4CC2-A3A0-F57728769C5B}"/>
  </w:font>
  <w:font w:name="方正仿宋简体">
    <w:altName w:val="Arial Unicode MS"/>
    <w:panose1 w:val="02010601030101010101"/>
    <w:charset w:val="86"/>
    <w:family w:val="auto"/>
    <w:pitch w:val="default"/>
    <w:sig w:usb0="00000000" w:usb1="00000000" w:usb2="00000010" w:usb3="00000000" w:csb0="00040000" w:csb1="00000000"/>
    <w:embedRegular r:id="rId2" w:fontKey="{4C9BBBAE-6C6C-44B6-932F-333B50D92153}"/>
  </w:font>
  <w:font w:name="微软雅黑">
    <w:panose1 w:val="020B0503020204020204"/>
    <w:charset w:val="86"/>
    <w:family w:val="swiss"/>
    <w:pitch w:val="default"/>
    <w:sig w:usb0="80000287" w:usb1="2ACF3C50" w:usb2="00000016" w:usb3="00000000" w:csb0="0004001F" w:csb1="00000000"/>
    <w:embedRegular r:id="rId3" w:fontKey="{0153DEA1-9B57-46BE-841C-8DEDB6A5CAFF}"/>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5C814B"/>
    <w:multiLevelType w:val="singleLevel"/>
    <w:tmpl w:val="685C814B"/>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4YTFlMzg3ZWU4MzI1NTU5Yzg1ODAyNGM0ZDdlM2UifQ=="/>
  </w:docVars>
  <w:rsids>
    <w:rsidRoot w:val="3A8D5864"/>
    <w:rsid w:val="003863B3"/>
    <w:rsid w:val="00A479BD"/>
    <w:rsid w:val="00BA642C"/>
    <w:rsid w:val="01A85D51"/>
    <w:rsid w:val="02046B59"/>
    <w:rsid w:val="053A3B22"/>
    <w:rsid w:val="06050548"/>
    <w:rsid w:val="08867F5D"/>
    <w:rsid w:val="0A0756F6"/>
    <w:rsid w:val="0A1815E4"/>
    <w:rsid w:val="0B8E420A"/>
    <w:rsid w:val="0E4E2B70"/>
    <w:rsid w:val="0FD03043"/>
    <w:rsid w:val="10945E1E"/>
    <w:rsid w:val="10B10330"/>
    <w:rsid w:val="10B3033D"/>
    <w:rsid w:val="11000A34"/>
    <w:rsid w:val="1170063A"/>
    <w:rsid w:val="11F254F3"/>
    <w:rsid w:val="12747CB6"/>
    <w:rsid w:val="166E2C6E"/>
    <w:rsid w:val="1BEC2FB3"/>
    <w:rsid w:val="1D566AA8"/>
    <w:rsid w:val="215D225D"/>
    <w:rsid w:val="23D55098"/>
    <w:rsid w:val="28BC3498"/>
    <w:rsid w:val="2A2878AC"/>
    <w:rsid w:val="2AB62937"/>
    <w:rsid w:val="2C462E12"/>
    <w:rsid w:val="2DAE08D3"/>
    <w:rsid w:val="2E3164EC"/>
    <w:rsid w:val="2FB62E6A"/>
    <w:rsid w:val="2FD32824"/>
    <w:rsid w:val="2FE46D20"/>
    <w:rsid w:val="3A8D5864"/>
    <w:rsid w:val="3C9963E7"/>
    <w:rsid w:val="3F153D37"/>
    <w:rsid w:val="41A83BFC"/>
    <w:rsid w:val="4203620C"/>
    <w:rsid w:val="42285385"/>
    <w:rsid w:val="460C3316"/>
    <w:rsid w:val="46D008CC"/>
    <w:rsid w:val="487565D5"/>
    <w:rsid w:val="4A331C29"/>
    <w:rsid w:val="4AE201E0"/>
    <w:rsid w:val="4D433101"/>
    <w:rsid w:val="4D9A1FBF"/>
    <w:rsid w:val="51A21442"/>
    <w:rsid w:val="5206792F"/>
    <w:rsid w:val="53FD32A8"/>
    <w:rsid w:val="54211F7C"/>
    <w:rsid w:val="57E4435E"/>
    <w:rsid w:val="58B33F35"/>
    <w:rsid w:val="5F6A6954"/>
    <w:rsid w:val="668A4527"/>
    <w:rsid w:val="6E7707AE"/>
    <w:rsid w:val="6F4935EB"/>
    <w:rsid w:val="778316CF"/>
    <w:rsid w:val="7E154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Normal (Web)"/>
    <w:basedOn w:val="1"/>
    <w:autoRedefine/>
    <w:qFormat/>
    <w:uiPriority w:val="0"/>
    <w:pPr>
      <w:spacing w:beforeAutospacing="1" w:afterAutospacing="1"/>
      <w:jc w:val="left"/>
    </w:pPr>
    <w:rPr>
      <w:rFonts w:cs="Times New Roman"/>
      <w:kern w:val="0"/>
      <w:sz w:val="24"/>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FollowedHyperlink"/>
    <w:basedOn w:val="6"/>
    <w:autoRedefine/>
    <w:qFormat/>
    <w:uiPriority w:val="0"/>
    <w:rPr>
      <w:color w:val="000000"/>
      <w:u w:val="none"/>
    </w:rPr>
  </w:style>
  <w:style w:type="character" w:styleId="8">
    <w:name w:val="Hyperlink"/>
    <w:basedOn w:val="6"/>
    <w:autoRedefine/>
    <w:qFormat/>
    <w:uiPriority w:val="0"/>
    <w:rPr>
      <w:color w:val="000000"/>
      <w:u w:val="none"/>
    </w:rPr>
  </w:style>
  <w:style w:type="paragraph" w:customStyle="1" w:styleId="9">
    <w:name w:val="Body text|1"/>
    <w:basedOn w:val="1"/>
    <w:autoRedefine/>
    <w:qFormat/>
    <w:uiPriority w:val="0"/>
    <w:pPr>
      <w:spacing w:line="283" w:lineRule="auto"/>
    </w:pPr>
    <w:rPr>
      <w:rFonts w:ascii="宋体" w:hAnsi="宋体" w:eastAsia="宋体" w:cs="宋体"/>
      <w:sz w:val="15"/>
      <w:szCs w:val="15"/>
      <w:lang w:val="zh-TW" w:eastAsia="zh-TW" w:bidi="zh-TW"/>
    </w:rPr>
  </w:style>
  <w:style w:type="paragraph" w:customStyle="1" w:styleId="10">
    <w:name w:val="Heading #1|1"/>
    <w:basedOn w:val="1"/>
    <w:autoRedefine/>
    <w:qFormat/>
    <w:uiPriority w:val="0"/>
    <w:pPr>
      <w:outlineLvl w:val="0"/>
    </w:pPr>
    <w:rPr>
      <w:rFonts w:ascii="宋体" w:hAnsi="宋体" w:eastAsia="宋体" w:cs="宋体"/>
      <w:color w:val="AB1219"/>
      <w:sz w:val="48"/>
      <w:szCs w:val="48"/>
      <w:lang w:val="zh-TW" w:eastAsia="zh-TW" w:bidi="zh-TW"/>
    </w:rPr>
  </w:style>
  <w:style w:type="paragraph" w:customStyle="1" w:styleId="11">
    <w:name w:val="Heading #3|1"/>
    <w:basedOn w:val="1"/>
    <w:autoRedefine/>
    <w:qFormat/>
    <w:uiPriority w:val="0"/>
    <w:pPr>
      <w:outlineLvl w:val="2"/>
    </w:pPr>
    <w:rPr>
      <w:rFonts w:ascii="宋体" w:hAnsi="宋体" w:eastAsia="宋体" w:cs="宋体"/>
      <w:color w:val="DB5325"/>
      <w:sz w:val="22"/>
      <w:szCs w:val="22"/>
      <w:lang w:val="zh-TW" w:eastAsia="zh-TW" w:bidi="zh-TW"/>
    </w:rPr>
  </w:style>
  <w:style w:type="paragraph" w:customStyle="1" w:styleId="12">
    <w:name w:val="Other|1"/>
    <w:basedOn w:val="1"/>
    <w:autoRedefine/>
    <w:qFormat/>
    <w:uiPriority w:val="0"/>
    <w:rPr>
      <w:sz w:val="14"/>
      <w:szCs w:val="14"/>
      <w:lang w:val="zh-TW" w:eastAsia="zh-TW" w:bidi="zh-TW"/>
    </w:rPr>
  </w:style>
  <w:style w:type="paragraph" w:customStyle="1" w:styleId="13">
    <w:name w:val="Table of contents|1"/>
    <w:basedOn w:val="1"/>
    <w:autoRedefine/>
    <w:qFormat/>
    <w:uiPriority w:val="0"/>
    <w:pPr>
      <w:spacing w:after="160"/>
    </w:pPr>
    <w:rPr>
      <w:rFonts w:ascii="宋体" w:hAnsi="宋体" w:eastAsia="宋体" w:cs="宋体"/>
      <w:sz w:val="15"/>
      <w:szCs w:val="15"/>
      <w:lang w:val="zh-TW" w:eastAsia="zh-TW" w:bidi="zh-TW"/>
    </w:rPr>
  </w:style>
  <w:style w:type="paragraph" w:customStyle="1" w:styleId="14">
    <w:name w:val="Body text|2"/>
    <w:basedOn w:val="1"/>
    <w:autoRedefine/>
    <w:qFormat/>
    <w:uiPriority w:val="0"/>
    <w:pPr>
      <w:spacing w:line="164" w:lineRule="exact"/>
    </w:pPr>
    <w:rPr>
      <w:rFonts w:ascii="宋体" w:hAnsi="宋体" w:eastAsia="宋体" w:cs="宋体"/>
      <w:sz w:val="13"/>
      <w:szCs w:val="13"/>
      <w:lang w:val="zh-TW" w:eastAsia="zh-TW" w:bidi="zh-TW"/>
    </w:rPr>
  </w:style>
  <w:style w:type="character" w:customStyle="1" w:styleId="15">
    <w:name w:val="font41"/>
    <w:basedOn w:val="6"/>
    <w:autoRedefine/>
    <w:qFormat/>
    <w:uiPriority w:val="0"/>
    <w:rPr>
      <w:rFonts w:hint="default" w:ascii="Arial" w:hAnsi="Arial" w:cs="Arial"/>
      <w:color w:val="585858"/>
      <w:sz w:val="20"/>
      <w:szCs w:val="20"/>
      <w:u w:val="none"/>
    </w:rPr>
  </w:style>
  <w:style w:type="character" w:customStyle="1" w:styleId="16">
    <w:name w:val="font21"/>
    <w:basedOn w:val="6"/>
    <w:autoRedefine/>
    <w:qFormat/>
    <w:uiPriority w:val="0"/>
    <w:rPr>
      <w:rFonts w:hint="eastAsia" w:ascii="宋体" w:hAnsi="宋体" w:eastAsia="宋体" w:cs="宋体"/>
      <w:color w:val="585858"/>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11</Pages>
  <Words>5122</Words>
  <Characters>6064</Characters>
  <Lines>46</Lines>
  <Paragraphs>13</Paragraphs>
  <TotalTime>93</TotalTime>
  <ScaleCrop>false</ScaleCrop>
  <LinksUpToDate>false</LinksUpToDate>
  <CharactersWithSpaces>6085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2023-04-23T00:50:00Z</dcterms:created>
  <dc:creator>Miss L</dc:creator>
  <cp:lastModifiedBy>宣传二部刘静</cp:lastModifiedBy>
  <cp:lastPrinted>2024-05-14T02:16:00Z</cp:lastPrinted>
  <dcterms:modified xsi:type="dcterms:W3CDTF">2024-08-01T10:00:54Z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2BE289BD26BE48B69BC4606F1E20A76C_13</vt:lpwstr>
  </property>
</Properties>
</file>