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heme="minorEastAsia" w:hAnsiTheme="minorEastAsia" w:cstheme="minorEastAsia"/>
          <w:b/>
          <w:bCs/>
          <w:i/>
          <w:color w:val="0000FF"/>
          <w:sz w:val="32"/>
          <w:szCs w:val="32"/>
        </w:rPr>
      </w:pPr>
      <w:r>
        <w:rPr>
          <w:rFonts w:hint="eastAsia" w:asciiTheme="minorEastAsia" w:hAnsiTheme="minorEastAsia" w:cstheme="minorEastAsia"/>
          <w:b/>
          <w:color w:val="FF0000"/>
          <w:sz w:val="48"/>
          <w:szCs w:val="48"/>
        </w:rPr>
        <w:t>万全医药控股集团招聘简章</w:t>
      </w:r>
    </w:p>
    <w:p>
      <w:pPr>
        <w:spacing w:line="500" w:lineRule="exact"/>
        <w:jc w:val="center"/>
        <w:rPr>
          <w:rFonts w:asciiTheme="minorEastAsia" w:hAnsiTheme="minorEastAsia" w:cstheme="minorEastAsia"/>
          <w:b/>
          <w:color w:val="0070C0"/>
          <w:sz w:val="28"/>
          <w:szCs w:val="28"/>
        </w:rPr>
      </w:pPr>
      <w:r>
        <w:rPr>
          <w:rFonts w:hint="eastAsia" w:asciiTheme="minorEastAsia" w:hAnsiTheme="minorEastAsia" w:cstheme="minorEastAsia"/>
          <w:b/>
          <w:color w:val="0070C0"/>
          <w:sz w:val="32"/>
          <w:szCs w:val="32"/>
        </w:rPr>
        <w:t>酷公司，和有趣的人在最美的地方，做最有价值的事情</w:t>
      </w:r>
      <w:r>
        <w:rPr>
          <w:rFonts w:hint="eastAsia" w:asciiTheme="minorEastAsia" w:hAnsiTheme="minorEastAsia" w:cstheme="minorEastAsia"/>
          <w:b/>
          <w:color w:val="0070C0"/>
          <w:sz w:val="32"/>
          <w:szCs w:val="32"/>
          <w:lang w:eastAsia="zh-CN"/>
        </w:rPr>
        <w:t>，</w:t>
      </w:r>
      <w:r>
        <w:rPr>
          <w:rFonts w:hint="eastAsia" w:asciiTheme="minorEastAsia" w:hAnsiTheme="minorEastAsia" w:cstheme="minorEastAsia"/>
          <w:b/>
          <w:color w:val="0070C0"/>
          <w:sz w:val="32"/>
          <w:szCs w:val="32"/>
        </w:rPr>
        <w:t>成为最有价值的人，一起数生命美丽的里程碑！</w:t>
      </w:r>
    </w:p>
    <w:p>
      <w:pPr>
        <w:spacing w:line="500" w:lineRule="exact"/>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万全，一家互联网垂直整合模式下从事研发（德众万全-药研PDO -GLP)、临床GCP(阳光万全-临研CRO-GCP)、制造(万特制造卓越-CMO-GMP)和营销(万德玛&amp;VDM：CSO-GSP)-四“O”-驱动四“P”管理的新型制药服务的领导企业！</w:t>
      </w:r>
    </w:p>
    <w:p>
      <w:pPr>
        <w:spacing w:line="500" w:lineRule="exact"/>
        <w:ind w:firstLine="420" w:firstLineChars="200"/>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集团1998年在北京大学成立，在北京、江苏、重庆、浙江、厦门、海南等地均设有研发、生产或营销基地。</w:t>
      </w:r>
      <w:r>
        <w:rPr>
          <w:rFonts w:hint="eastAsia" w:asciiTheme="minorEastAsia" w:hAnsiTheme="minorEastAsia" w:cstheme="minorEastAsia"/>
          <w:sz w:val="21"/>
          <w:szCs w:val="21"/>
        </w:rPr>
        <w:t>截止目前，全资拥有4家新药药物研发公司、2家大型GMP生产企业（液体制造正在成为亚洲最大制造基地）和1家GSP药品销售的商业公司综合的制药集团公司。公司已获国家新药41项并己生产，申报专利</w:t>
      </w:r>
      <w:r>
        <w:rPr>
          <w:rFonts w:hint="eastAsia" w:asciiTheme="minorEastAsia" w:hAnsiTheme="minorEastAsia" w:cstheme="minorEastAsia"/>
          <w:sz w:val="21"/>
          <w:szCs w:val="21"/>
          <w:lang w:val="en-US" w:eastAsia="zh-CN"/>
        </w:rPr>
        <w:t>1000多</w:t>
      </w:r>
      <w:r>
        <w:rPr>
          <w:rFonts w:hint="eastAsia" w:asciiTheme="minorEastAsia" w:hAnsiTheme="minorEastAsia" w:cstheme="minorEastAsia"/>
          <w:sz w:val="21"/>
          <w:szCs w:val="21"/>
        </w:rPr>
        <w:t>项，授权专利96项；近三年科技成果转化12项。在申报中和即将进入申报中的品种共计56个。</w:t>
      </w:r>
      <w:r>
        <w:rPr>
          <w:rFonts w:hint="eastAsia" w:asciiTheme="minorEastAsia" w:hAnsiTheme="minorEastAsia" w:cstheme="minorEastAsia"/>
          <w:sz w:val="21"/>
          <w:szCs w:val="21"/>
          <w:lang w:val="en-US" w:eastAsia="zh-CN"/>
        </w:rPr>
        <w:t>旗下中国医疗集团（08225.HK）于2003年港股上市，旗下海南公司</w:t>
      </w:r>
      <w:r>
        <w:rPr>
          <w:rFonts w:hint="eastAsia" w:asciiTheme="minorEastAsia" w:hAnsiTheme="minorEastAsia" w:cstheme="minorEastAsia"/>
          <w:sz w:val="21"/>
          <w:szCs w:val="21"/>
        </w:rPr>
        <w:t>万特制药（海南）有限公司是2004年被海南省人民政府和海口市人民政府招商引进的海口药谷示范引领企业</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目前已成为科创板上市海南后备“金种子”企业。旗下万全（广州）智慧大厦项目位于广州市黄埔区中新知识城凤凰湖对面，建筑面积近4万平米，未来作为集团商务营销中心和药物研究院，计划2022年完工。</w:t>
      </w:r>
    </w:p>
    <w:p>
      <w:pPr>
        <w:spacing w:line="500" w:lineRule="exact"/>
        <w:jc w:val="left"/>
        <w:rPr>
          <w:rFonts w:hint="eastAsia" w:ascii="微软雅黑" w:hAnsi="微软雅黑" w:eastAsia="微软雅黑"/>
          <w:b/>
          <w:color w:val="0070C0"/>
          <w:sz w:val="24"/>
          <w:lang w:eastAsia="zh-CN"/>
        </w:rPr>
      </w:pPr>
      <w:r>
        <w:rPr>
          <w:rFonts w:hint="eastAsia" w:ascii="微软雅黑" w:hAnsi="微软雅黑" w:eastAsia="微软雅黑"/>
          <w:b/>
          <w:color w:val="0070C0"/>
          <w:sz w:val="24"/>
        </w:rPr>
        <w:t>招聘岗位：</w:t>
      </w:r>
    </w:p>
    <w:tbl>
      <w:tblPr>
        <w:tblStyle w:val="2"/>
        <w:tblW w:w="10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1584"/>
        <w:gridCol w:w="3138"/>
        <w:gridCol w:w="1053"/>
        <w:gridCol w:w="1098"/>
        <w:gridCol w:w="924"/>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778" w:type="dxa"/>
            <w:tcBorders>
              <w:tl2br w:val="nil"/>
              <w:tr2bl w:val="nil"/>
            </w:tcBorders>
            <w:shd w:val="clear" w:color="auto" w:fill="FFC000"/>
            <w:noWrap/>
            <w:tcMar>
              <w:top w:w="15" w:type="dxa"/>
              <w:left w:w="15" w:type="dxa"/>
              <w:right w:w="15" w:type="dxa"/>
            </w:tcMar>
            <w:vAlign w:val="center"/>
          </w:tcPr>
          <w:p>
            <w:pPr>
              <w:jc w:val="cente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部门</w:t>
            </w:r>
          </w:p>
        </w:tc>
        <w:tc>
          <w:tcPr>
            <w:tcW w:w="1584" w:type="dxa"/>
            <w:tcBorders>
              <w:tl2br w:val="nil"/>
              <w:tr2bl w:val="nil"/>
            </w:tcBorders>
            <w:shd w:val="clear" w:color="auto" w:fill="FFC000"/>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b/>
                <w:bCs/>
                <w:color w:val="000000" w:themeColor="text1"/>
                <w:sz w:val="22"/>
                <w:szCs w:val="22"/>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lang w:val="en-US" w:eastAsia="zh-CN"/>
                <w14:textFill>
                  <w14:solidFill>
                    <w14:schemeClr w14:val="tx1"/>
                  </w14:solidFill>
                </w14:textFill>
              </w:rPr>
              <w:t>岗位</w:t>
            </w:r>
          </w:p>
        </w:tc>
        <w:tc>
          <w:tcPr>
            <w:tcW w:w="3138" w:type="dxa"/>
            <w:tcBorders>
              <w:tl2br w:val="nil"/>
              <w:tr2bl w:val="nil"/>
            </w:tcBorders>
            <w:shd w:val="clear" w:color="auto" w:fill="FFC000"/>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b/>
                <w:bCs/>
                <w:color w:val="000000" w:themeColor="text1"/>
                <w:sz w:val="22"/>
                <w:szCs w:val="22"/>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lang w:val="en-US" w:eastAsia="zh-CN"/>
                <w14:textFill>
                  <w14:solidFill>
                    <w14:schemeClr w14:val="tx1"/>
                  </w14:solidFill>
                </w14:textFill>
              </w:rPr>
              <w:t>专业要求</w:t>
            </w:r>
          </w:p>
        </w:tc>
        <w:tc>
          <w:tcPr>
            <w:tcW w:w="1053" w:type="dxa"/>
            <w:tcBorders>
              <w:tl2br w:val="nil"/>
              <w:tr2bl w:val="nil"/>
            </w:tcBorders>
            <w:shd w:val="clear" w:color="auto" w:fill="FFC000"/>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b/>
                <w:bCs/>
                <w:color w:val="000000" w:themeColor="text1"/>
                <w:sz w:val="22"/>
                <w:szCs w:val="22"/>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lang w:val="en-US" w:eastAsia="zh-CN"/>
                <w14:textFill>
                  <w14:solidFill>
                    <w14:schemeClr w14:val="tx1"/>
                  </w14:solidFill>
                </w14:textFill>
              </w:rPr>
              <w:t>学历</w:t>
            </w:r>
          </w:p>
        </w:tc>
        <w:tc>
          <w:tcPr>
            <w:tcW w:w="1098" w:type="dxa"/>
            <w:tcBorders>
              <w:tl2br w:val="nil"/>
              <w:tr2bl w:val="nil"/>
            </w:tcBorders>
            <w:shd w:val="clear" w:color="auto" w:fill="FFC000"/>
            <w:tcMar>
              <w:top w:w="15" w:type="dxa"/>
              <w:left w:w="15" w:type="dxa"/>
              <w:right w:w="15" w:type="dxa"/>
            </w:tcMar>
            <w:vAlign w:val="center"/>
          </w:tcPr>
          <w:p>
            <w:pPr>
              <w:widowControl/>
              <w:jc w:val="center"/>
              <w:textAlignment w:val="center"/>
              <w:rPr>
                <w:rFonts w:hint="default" w:asciiTheme="majorEastAsia" w:hAnsiTheme="majorEastAsia" w:eastAsiaTheme="majorEastAsia" w:cstheme="majorEastAsia"/>
                <w:b/>
                <w:bCs/>
                <w:color w:val="000000" w:themeColor="text1"/>
                <w:sz w:val="22"/>
                <w:szCs w:val="22"/>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lang w:val="en-US" w:eastAsia="zh-CN"/>
                <w14:textFill>
                  <w14:solidFill>
                    <w14:schemeClr w14:val="tx1"/>
                  </w14:solidFill>
                </w14:textFill>
              </w:rPr>
              <w:t>薪酬范围</w:t>
            </w:r>
          </w:p>
        </w:tc>
        <w:tc>
          <w:tcPr>
            <w:tcW w:w="924" w:type="dxa"/>
            <w:tcBorders>
              <w:tl2br w:val="nil"/>
              <w:tr2bl w:val="nil"/>
            </w:tcBorders>
            <w:shd w:val="clear" w:color="auto" w:fill="FFC000"/>
            <w:vAlign w:val="center"/>
          </w:tcPr>
          <w:p>
            <w:pPr>
              <w:widowControl/>
              <w:jc w:val="center"/>
              <w:textAlignment w:val="center"/>
              <w:rPr>
                <w:rFonts w:hint="eastAsia" w:asciiTheme="majorEastAsia" w:hAnsiTheme="majorEastAsia" w:eastAsiaTheme="majorEastAsia" w:cstheme="majorEastAsia"/>
                <w:b/>
                <w:bCs/>
                <w:color w:val="000000" w:themeColor="text1"/>
                <w:kern w:val="0"/>
                <w:sz w:val="22"/>
                <w:szCs w:val="22"/>
                <w:lang w:val="en-US" w:eastAsia="zh-CN" w:bidi="ar"/>
                <w14:textFill>
                  <w14:solidFill>
                    <w14:schemeClr w14:val="tx1"/>
                  </w14:solidFill>
                </w14:textFill>
              </w:rPr>
            </w:pPr>
            <w:r>
              <w:rPr>
                <w:rFonts w:hint="eastAsia" w:asciiTheme="majorEastAsia" w:hAnsiTheme="majorEastAsia" w:eastAsiaTheme="majorEastAsia" w:cstheme="majorEastAsia"/>
                <w:b/>
                <w:bCs/>
                <w:color w:val="000000" w:themeColor="text1"/>
                <w:kern w:val="0"/>
                <w:sz w:val="22"/>
                <w:szCs w:val="22"/>
                <w:lang w:val="en-US" w:eastAsia="zh-CN" w:bidi="ar"/>
                <w14:textFill>
                  <w14:solidFill>
                    <w14:schemeClr w14:val="tx1"/>
                  </w14:solidFill>
                </w14:textFill>
              </w:rPr>
              <w:t>需求人数</w:t>
            </w:r>
          </w:p>
        </w:tc>
        <w:tc>
          <w:tcPr>
            <w:tcW w:w="1599" w:type="dxa"/>
            <w:tcBorders>
              <w:tl2br w:val="nil"/>
              <w:tr2bl w:val="nil"/>
            </w:tcBorders>
            <w:shd w:val="clear" w:color="auto" w:fill="FFC000"/>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b/>
                <w:bCs/>
                <w:color w:val="000000" w:themeColor="text1"/>
                <w:sz w:val="22"/>
                <w:szCs w:val="22"/>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lang w:val="en-US" w:eastAsia="zh-CN"/>
                <w14:textFill>
                  <w14:solidFill>
                    <w14:schemeClr w14:val="tx1"/>
                  </w14:solidFill>
                </w14:textFill>
              </w:rPr>
              <w:t>工作地点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制剂</w:t>
            </w:r>
          </w:p>
        </w:tc>
        <w:tc>
          <w:tcPr>
            <w:tcW w:w="1584" w:type="dxa"/>
            <w:tcBorders>
              <w:tl2br w:val="nil"/>
              <w:tr2bl w:val="nil"/>
            </w:tcBorders>
            <w:shd w:val="clear" w:color="auto" w:fill="auto"/>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制剂研究员/助理</w:t>
            </w:r>
          </w:p>
        </w:tc>
        <w:tc>
          <w:tcPr>
            <w:tcW w:w="3138"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药物制剂、药学、制药工程相关</w:t>
            </w:r>
          </w:p>
        </w:tc>
        <w:tc>
          <w:tcPr>
            <w:tcW w:w="105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本科及以上</w:t>
            </w:r>
          </w:p>
        </w:tc>
        <w:tc>
          <w:tcPr>
            <w:tcW w:w="1098"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6000-15000</w:t>
            </w:r>
          </w:p>
        </w:tc>
        <w:tc>
          <w:tcPr>
            <w:tcW w:w="924" w:type="dxa"/>
            <w:tcBorders>
              <w:tl2br w:val="nil"/>
              <w:tr2bl w:val="nil"/>
            </w:tcBorders>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w:t>
            </w:r>
          </w:p>
        </w:tc>
        <w:tc>
          <w:tcPr>
            <w:tcW w:w="1599"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广州、海口、北京、厦门、泰州、嘉兴、重庆、无锡等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分析</w:t>
            </w:r>
          </w:p>
        </w:tc>
        <w:tc>
          <w:tcPr>
            <w:tcW w:w="1584" w:type="dxa"/>
            <w:tcBorders>
              <w:tl2br w:val="nil"/>
              <w:tr2bl w:val="nil"/>
            </w:tcBorders>
            <w:shd w:val="clear" w:color="auto" w:fill="auto"/>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分析研究员/助理</w:t>
            </w:r>
          </w:p>
        </w:tc>
        <w:tc>
          <w:tcPr>
            <w:tcW w:w="3138"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药物分析、分析化学等专业</w:t>
            </w:r>
          </w:p>
        </w:tc>
        <w:tc>
          <w:tcPr>
            <w:tcW w:w="1053"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本科及以上</w:t>
            </w:r>
          </w:p>
        </w:tc>
        <w:tc>
          <w:tcPr>
            <w:tcW w:w="10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6000-15000</w:t>
            </w:r>
          </w:p>
        </w:tc>
        <w:tc>
          <w:tcPr>
            <w:tcW w:w="924" w:type="dxa"/>
            <w:tcBorders>
              <w:tl2br w:val="nil"/>
              <w:tr2bl w:val="nil"/>
            </w:tcBorders>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合成</w:t>
            </w:r>
          </w:p>
        </w:tc>
        <w:tc>
          <w:tcPr>
            <w:tcW w:w="1584" w:type="dxa"/>
            <w:tcBorders>
              <w:tl2br w:val="nil"/>
              <w:tr2bl w:val="nil"/>
            </w:tcBorders>
            <w:shd w:val="clear" w:color="auto" w:fill="auto"/>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合成研究员/助理</w:t>
            </w:r>
          </w:p>
        </w:tc>
        <w:tc>
          <w:tcPr>
            <w:tcW w:w="313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化学、合成相关</w:t>
            </w:r>
          </w:p>
        </w:tc>
        <w:tc>
          <w:tcPr>
            <w:tcW w:w="1053"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本科及以上</w:t>
            </w:r>
          </w:p>
        </w:tc>
        <w:tc>
          <w:tcPr>
            <w:tcW w:w="10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6000-15000</w:t>
            </w:r>
          </w:p>
        </w:tc>
        <w:tc>
          <w:tcPr>
            <w:tcW w:w="924" w:type="dxa"/>
            <w:tcBorders>
              <w:tl2br w:val="nil"/>
              <w:tr2bl w:val="nil"/>
            </w:tcBorders>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质量</w:t>
            </w:r>
          </w:p>
        </w:tc>
        <w:tc>
          <w:tcPr>
            <w:tcW w:w="1584"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QC管培生</w:t>
            </w:r>
          </w:p>
        </w:tc>
        <w:tc>
          <w:tcPr>
            <w:tcW w:w="3138"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药学、化学相关专业</w:t>
            </w:r>
          </w:p>
        </w:tc>
        <w:tc>
          <w:tcPr>
            <w:tcW w:w="1053"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本科</w:t>
            </w:r>
          </w:p>
        </w:tc>
        <w:tc>
          <w:tcPr>
            <w:tcW w:w="1098"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6000-8000</w:t>
            </w:r>
          </w:p>
        </w:tc>
        <w:tc>
          <w:tcPr>
            <w:tcW w:w="924" w:type="dxa"/>
            <w:tcBorders>
              <w:tl2br w:val="nil"/>
              <w:tr2bl w:val="nil"/>
            </w:tcBorders>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vMerge w:val="continue"/>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p>
        </w:tc>
        <w:tc>
          <w:tcPr>
            <w:tcW w:w="1584"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QA管培生</w:t>
            </w:r>
          </w:p>
        </w:tc>
        <w:tc>
          <w:tcPr>
            <w:tcW w:w="313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药学，制药相关</w:t>
            </w:r>
          </w:p>
        </w:tc>
        <w:tc>
          <w:tcPr>
            <w:tcW w:w="1053"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本科</w:t>
            </w:r>
          </w:p>
        </w:tc>
        <w:tc>
          <w:tcPr>
            <w:tcW w:w="1098"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6000-8000</w:t>
            </w:r>
          </w:p>
        </w:tc>
        <w:tc>
          <w:tcPr>
            <w:tcW w:w="924" w:type="dxa"/>
            <w:tcBorders>
              <w:tl2br w:val="nil"/>
              <w:tr2bl w:val="nil"/>
            </w:tcBorders>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vMerge w:val="continue"/>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p>
        </w:tc>
        <w:tc>
          <w:tcPr>
            <w:tcW w:w="1584"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药政管培生</w:t>
            </w:r>
          </w:p>
        </w:tc>
        <w:tc>
          <w:tcPr>
            <w:tcW w:w="31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药学相关</w:t>
            </w:r>
          </w:p>
        </w:tc>
        <w:tc>
          <w:tcPr>
            <w:tcW w:w="1053"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本科</w:t>
            </w:r>
          </w:p>
        </w:tc>
        <w:tc>
          <w:tcPr>
            <w:tcW w:w="10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6000-8000</w:t>
            </w:r>
          </w:p>
        </w:tc>
        <w:tc>
          <w:tcPr>
            <w:tcW w:w="924" w:type="dxa"/>
            <w:tcBorders>
              <w:tl2br w:val="nil"/>
              <w:tr2bl w:val="nil"/>
            </w:tcBorders>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5</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设备</w:t>
            </w:r>
          </w:p>
        </w:tc>
        <w:tc>
          <w:tcPr>
            <w:tcW w:w="1584"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设备管培生</w:t>
            </w:r>
          </w:p>
        </w:tc>
        <w:tc>
          <w:tcPr>
            <w:tcW w:w="3138"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机械、动力相关</w:t>
            </w:r>
          </w:p>
        </w:tc>
        <w:tc>
          <w:tcPr>
            <w:tcW w:w="1053"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本科</w:t>
            </w:r>
          </w:p>
        </w:tc>
        <w:tc>
          <w:tcPr>
            <w:tcW w:w="1098"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6000-8000</w:t>
            </w:r>
          </w:p>
        </w:tc>
        <w:tc>
          <w:tcPr>
            <w:tcW w:w="924" w:type="dxa"/>
            <w:tcBorders>
              <w:tl2br w:val="nil"/>
              <w:tr2bl w:val="nil"/>
            </w:tcBorders>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法务</w:t>
            </w:r>
          </w:p>
        </w:tc>
        <w:tc>
          <w:tcPr>
            <w:tcW w:w="1584"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集团法务管培生</w:t>
            </w:r>
          </w:p>
        </w:tc>
        <w:tc>
          <w:tcPr>
            <w:tcW w:w="3138"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法学相关</w:t>
            </w:r>
          </w:p>
        </w:tc>
        <w:tc>
          <w:tcPr>
            <w:tcW w:w="105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本科及以上</w:t>
            </w:r>
          </w:p>
        </w:tc>
        <w:tc>
          <w:tcPr>
            <w:tcW w:w="1098"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6000-8000</w:t>
            </w:r>
          </w:p>
        </w:tc>
        <w:tc>
          <w:tcPr>
            <w:tcW w:w="924" w:type="dxa"/>
            <w:tcBorders>
              <w:tl2br w:val="nil"/>
              <w:tr2bl w:val="nil"/>
            </w:tcBorders>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采购</w:t>
            </w:r>
          </w:p>
        </w:tc>
        <w:tc>
          <w:tcPr>
            <w:tcW w:w="158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集团采购管培生</w:t>
            </w:r>
          </w:p>
        </w:tc>
        <w:tc>
          <w:tcPr>
            <w:tcW w:w="313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采购、物流、药学相关</w:t>
            </w:r>
          </w:p>
        </w:tc>
        <w:tc>
          <w:tcPr>
            <w:tcW w:w="1053"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本科</w:t>
            </w:r>
          </w:p>
        </w:tc>
        <w:tc>
          <w:tcPr>
            <w:tcW w:w="1098"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6000-10000</w:t>
            </w:r>
          </w:p>
        </w:tc>
        <w:tc>
          <w:tcPr>
            <w:tcW w:w="924" w:type="dxa"/>
            <w:tcBorders>
              <w:tl2br w:val="nil"/>
              <w:tr2bl w:val="nil"/>
            </w:tcBorders>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strike w:val="0"/>
                <w:dstrike w:val="0"/>
                <w:color w:val="000000" w:themeColor="text1"/>
                <w:sz w:val="18"/>
                <w:szCs w:val="18"/>
                <w:lang w:val="en-US" w:eastAsia="zh-CN"/>
                <w14:textFill>
                  <w14:solidFill>
                    <w14:schemeClr w14:val="tx1"/>
                  </w14:solidFill>
                </w14:textFill>
              </w:rPr>
            </w:pPr>
            <w:r>
              <w:rPr>
                <w:rFonts w:hint="eastAsia" w:ascii="宋体" w:hAnsi="宋体" w:eastAsia="宋体" w:cs="宋体"/>
                <w:strike w:val="0"/>
                <w:dstrike w:val="0"/>
                <w:color w:val="000000" w:themeColor="text1"/>
                <w:sz w:val="18"/>
                <w:szCs w:val="18"/>
                <w:lang w:val="en-US" w:eastAsia="zh-CN"/>
                <w14:textFill>
                  <w14:solidFill>
                    <w14:schemeClr w14:val="tx1"/>
                  </w14:solidFill>
                </w14:textFill>
              </w:rPr>
              <w:t>财务</w:t>
            </w:r>
          </w:p>
        </w:tc>
        <w:tc>
          <w:tcPr>
            <w:tcW w:w="158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strike w:val="0"/>
                <w:dstrike w:val="0"/>
                <w:color w:val="000000" w:themeColor="text1"/>
                <w:sz w:val="18"/>
                <w:szCs w:val="18"/>
                <w:lang w:val="en-US" w:eastAsia="zh-CN"/>
                <w14:textFill>
                  <w14:solidFill>
                    <w14:schemeClr w14:val="tx1"/>
                  </w14:solidFill>
                </w14:textFill>
              </w:rPr>
            </w:pPr>
            <w:r>
              <w:rPr>
                <w:rFonts w:hint="eastAsia" w:ascii="宋体" w:hAnsi="宋体" w:eastAsia="宋体" w:cs="宋体"/>
                <w:strike w:val="0"/>
                <w:dstrike w:val="0"/>
                <w:color w:val="000000" w:themeColor="text1"/>
                <w:sz w:val="18"/>
                <w:szCs w:val="18"/>
                <w:lang w:val="en-US" w:eastAsia="zh-CN"/>
                <w14:textFill>
                  <w14:solidFill>
                    <w14:schemeClr w14:val="tx1"/>
                  </w14:solidFill>
                </w14:textFill>
              </w:rPr>
              <w:t>集团财务管培生</w:t>
            </w:r>
          </w:p>
        </w:tc>
        <w:tc>
          <w:tcPr>
            <w:tcW w:w="313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strike w:val="0"/>
                <w:dstrike w:val="0"/>
                <w:color w:val="000000" w:themeColor="text1"/>
                <w:sz w:val="18"/>
                <w:szCs w:val="18"/>
                <w:lang w:val="en-US" w:eastAsia="zh-CN"/>
                <w14:textFill>
                  <w14:solidFill>
                    <w14:schemeClr w14:val="tx1"/>
                  </w14:solidFill>
                </w14:textFill>
              </w:rPr>
            </w:pPr>
            <w:r>
              <w:rPr>
                <w:rFonts w:hint="eastAsia" w:ascii="宋体" w:hAnsi="宋体" w:eastAsia="宋体" w:cs="宋体"/>
                <w:strike w:val="0"/>
                <w:dstrike w:val="0"/>
                <w:color w:val="000000" w:themeColor="text1"/>
                <w:sz w:val="18"/>
                <w:szCs w:val="18"/>
                <w:lang w:val="en-US" w:eastAsia="zh-CN"/>
                <w14:textFill>
                  <w14:solidFill>
                    <w14:schemeClr w14:val="tx1"/>
                  </w14:solidFill>
                </w14:textFill>
              </w:rPr>
              <w:t>财务相关</w:t>
            </w:r>
          </w:p>
        </w:tc>
        <w:tc>
          <w:tcPr>
            <w:tcW w:w="1053"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strike w:val="0"/>
                <w:dstrike w:val="0"/>
                <w:color w:val="000000" w:themeColor="text1"/>
                <w:sz w:val="18"/>
                <w:szCs w:val="18"/>
                <w:lang w:val="en-US" w:eastAsia="zh-CN"/>
                <w14:textFill>
                  <w14:solidFill>
                    <w14:schemeClr w14:val="tx1"/>
                  </w14:solidFill>
                </w14:textFill>
              </w:rPr>
            </w:pPr>
            <w:r>
              <w:rPr>
                <w:rFonts w:hint="eastAsia" w:ascii="宋体" w:hAnsi="宋体" w:eastAsia="宋体" w:cs="宋体"/>
                <w:strike w:val="0"/>
                <w:dstrike w:val="0"/>
                <w:color w:val="000000" w:themeColor="text1"/>
                <w:sz w:val="18"/>
                <w:szCs w:val="18"/>
                <w:lang w:val="en-US" w:eastAsia="zh-CN"/>
                <w14:textFill>
                  <w14:solidFill>
                    <w14:schemeClr w14:val="tx1"/>
                  </w14:solidFill>
                </w14:textFill>
              </w:rPr>
              <w:t>本科及以上</w:t>
            </w:r>
          </w:p>
        </w:tc>
        <w:tc>
          <w:tcPr>
            <w:tcW w:w="1098"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strike w:val="0"/>
                <w:dstrike w:val="0"/>
                <w:color w:val="000000" w:themeColor="text1"/>
                <w:kern w:val="0"/>
                <w:sz w:val="18"/>
                <w:szCs w:val="18"/>
                <w:lang w:val="en-US" w:eastAsia="zh-CN" w:bidi="ar"/>
                <w14:textFill>
                  <w14:solidFill>
                    <w14:schemeClr w14:val="tx1"/>
                  </w14:solidFill>
                </w14:textFill>
              </w:rPr>
            </w:pPr>
            <w:r>
              <w:rPr>
                <w:rFonts w:hint="eastAsia" w:ascii="宋体" w:hAnsi="宋体" w:eastAsia="宋体" w:cs="宋体"/>
                <w:strike w:val="0"/>
                <w:dstrike w:val="0"/>
                <w:color w:val="000000" w:themeColor="text1"/>
                <w:sz w:val="18"/>
                <w:szCs w:val="18"/>
                <w:lang w:val="en-US" w:eastAsia="zh-CN"/>
                <w14:textFill>
                  <w14:solidFill>
                    <w14:schemeClr w14:val="tx1"/>
                  </w14:solidFill>
                </w14:textFill>
              </w:rPr>
              <w:t>6000-10000</w:t>
            </w:r>
          </w:p>
        </w:tc>
        <w:tc>
          <w:tcPr>
            <w:tcW w:w="924" w:type="dxa"/>
            <w:tcBorders>
              <w:tl2br w:val="nil"/>
              <w:tr2bl w:val="nil"/>
            </w:tcBorders>
            <w:vAlign w:val="center"/>
          </w:tcPr>
          <w:p>
            <w:pPr>
              <w:jc w:val="center"/>
              <w:rPr>
                <w:rFonts w:hint="default" w:ascii="宋体" w:hAnsi="宋体" w:eastAsia="宋体" w:cs="宋体"/>
                <w:strike w:val="0"/>
                <w:dstrike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strike w:val="0"/>
                <w:dstrike w:val="0"/>
                <w:color w:val="000000" w:themeColor="text1"/>
                <w:sz w:val="18"/>
                <w:szCs w:val="18"/>
                <w:lang w:val="en-US" w:eastAsia="zh-CN"/>
                <w14:textFill>
                  <w14:solidFill>
                    <w14:schemeClr w14:val="tx1"/>
                  </w14:solidFill>
                </w14:textFill>
              </w:rPr>
              <w:t>10</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人力</w:t>
            </w:r>
          </w:p>
        </w:tc>
        <w:tc>
          <w:tcPr>
            <w:tcW w:w="158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集团人力管培生</w:t>
            </w:r>
          </w:p>
        </w:tc>
        <w:tc>
          <w:tcPr>
            <w:tcW w:w="313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人力相关</w:t>
            </w:r>
          </w:p>
        </w:tc>
        <w:tc>
          <w:tcPr>
            <w:tcW w:w="1053"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本科</w:t>
            </w:r>
          </w:p>
        </w:tc>
        <w:tc>
          <w:tcPr>
            <w:tcW w:w="10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6000-8000</w:t>
            </w:r>
          </w:p>
        </w:tc>
        <w:tc>
          <w:tcPr>
            <w:tcW w:w="924" w:type="dxa"/>
            <w:tcBorders>
              <w:tl2br w:val="nil"/>
              <w:tr2bl w:val="nil"/>
            </w:tcBorders>
            <w:vAlign w:val="top"/>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IT</w:t>
            </w:r>
          </w:p>
        </w:tc>
        <w:tc>
          <w:tcPr>
            <w:tcW w:w="158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集团IT管培生</w:t>
            </w:r>
          </w:p>
        </w:tc>
        <w:tc>
          <w:tcPr>
            <w:tcW w:w="313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计算机相关</w:t>
            </w:r>
          </w:p>
        </w:tc>
        <w:tc>
          <w:tcPr>
            <w:tcW w:w="1053"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本科</w:t>
            </w:r>
          </w:p>
        </w:tc>
        <w:tc>
          <w:tcPr>
            <w:tcW w:w="10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6000-8000</w:t>
            </w:r>
          </w:p>
        </w:tc>
        <w:tc>
          <w:tcPr>
            <w:tcW w:w="924" w:type="dxa"/>
            <w:tcBorders>
              <w:tl2br w:val="nil"/>
              <w:tr2bl w:val="nil"/>
            </w:tcBorders>
            <w:vAlign w:val="top"/>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物流</w:t>
            </w:r>
          </w:p>
        </w:tc>
        <w:tc>
          <w:tcPr>
            <w:tcW w:w="15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集团物流管培生</w:t>
            </w:r>
          </w:p>
        </w:tc>
        <w:tc>
          <w:tcPr>
            <w:tcW w:w="31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采购、物流、药学相关</w:t>
            </w:r>
          </w:p>
        </w:tc>
        <w:tc>
          <w:tcPr>
            <w:tcW w:w="1053"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本科</w:t>
            </w:r>
          </w:p>
        </w:tc>
        <w:tc>
          <w:tcPr>
            <w:tcW w:w="10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6000-8000</w:t>
            </w:r>
          </w:p>
        </w:tc>
        <w:tc>
          <w:tcPr>
            <w:tcW w:w="924" w:type="dxa"/>
            <w:tcBorders>
              <w:tl2br w:val="nil"/>
              <w:tr2bl w:val="nil"/>
            </w:tcBorders>
            <w:vAlign w:val="top"/>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5</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营销</w:t>
            </w:r>
          </w:p>
        </w:tc>
        <w:tc>
          <w:tcPr>
            <w:tcW w:w="158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电商运营专员</w:t>
            </w:r>
          </w:p>
        </w:tc>
        <w:tc>
          <w:tcPr>
            <w:tcW w:w="313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营销、药学相关</w:t>
            </w:r>
          </w:p>
        </w:tc>
        <w:tc>
          <w:tcPr>
            <w:tcW w:w="1053"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本科</w:t>
            </w:r>
          </w:p>
        </w:tc>
        <w:tc>
          <w:tcPr>
            <w:tcW w:w="10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6000-8000</w:t>
            </w:r>
          </w:p>
        </w:tc>
        <w:tc>
          <w:tcPr>
            <w:tcW w:w="924" w:type="dxa"/>
            <w:tcBorders>
              <w:tl2br w:val="nil"/>
              <w:tr2bl w:val="nil"/>
            </w:tcBorders>
            <w:vAlign w:val="top"/>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5</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品牌</w:t>
            </w:r>
          </w:p>
        </w:tc>
        <w:tc>
          <w:tcPr>
            <w:tcW w:w="158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平面设计专员</w:t>
            </w:r>
          </w:p>
        </w:tc>
        <w:tc>
          <w:tcPr>
            <w:tcW w:w="31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设计、新闻、广告相关</w:t>
            </w:r>
          </w:p>
        </w:tc>
        <w:tc>
          <w:tcPr>
            <w:tcW w:w="1053"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本科</w:t>
            </w:r>
          </w:p>
        </w:tc>
        <w:tc>
          <w:tcPr>
            <w:tcW w:w="10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6000-8000</w:t>
            </w:r>
          </w:p>
        </w:tc>
        <w:tc>
          <w:tcPr>
            <w:tcW w:w="924" w:type="dxa"/>
            <w:tcBorders>
              <w:tl2br w:val="nil"/>
              <w:tr2bl w:val="nil"/>
            </w:tcBorders>
            <w:vAlign w:val="top"/>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5</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学术</w:t>
            </w:r>
          </w:p>
        </w:tc>
        <w:tc>
          <w:tcPr>
            <w:tcW w:w="158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学术管培生</w:t>
            </w:r>
          </w:p>
        </w:tc>
        <w:tc>
          <w:tcPr>
            <w:tcW w:w="31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临床医学、药学、药理相关</w:t>
            </w:r>
          </w:p>
        </w:tc>
        <w:tc>
          <w:tcPr>
            <w:tcW w:w="1053"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本科及以上</w:t>
            </w:r>
          </w:p>
        </w:tc>
        <w:tc>
          <w:tcPr>
            <w:tcW w:w="1098"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6000-10000</w:t>
            </w:r>
          </w:p>
        </w:tc>
        <w:tc>
          <w:tcPr>
            <w:tcW w:w="924" w:type="dxa"/>
            <w:tcBorders>
              <w:tl2br w:val="nil"/>
              <w:tr2bl w:val="nil"/>
            </w:tcBorders>
            <w:vAlign w:val="top"/>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安环</w:t>
            </w:r>
          </w:p>
        </w:tc>
        <w:tc>
          <w:tcPr>
            <w:tcW w:w="158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安环管培生</w:t>
            </w:r>
          </w:p>
        </w:tc>
        <w:tc>
          <w:tcPr>
            <w:tcW w:w="31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环境科学相关</w:t>
            </w:r>
          </w:p>
        </w:tc>
        <w:tc>
          <w:tcPr>
            <w:tcW w:w="1053"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本科</w:t>
            </w:r>
          </w:p>
        </w:tc>
        <w:tc>
          <w:tcPr>
            <w:tcW w:w="10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6000-8000</w:t>
            </w:r>
          </w:p>
        </w:tc>
        <w:tc>
          <w:tcPr>
            <w:tcW w:w="924" w:type="dxa"/>
            <w:tcBorders>
              <w:tl2br w:val="nil"/>
              <w:tr2bl w:val="nil"/>
            </w:tcBorders>
            <w:vAlign w:val="top"/>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5</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7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生产</w:t>
            </w:r>
          </w:p>
        </w:tc>
        <w:tc>
          <w:tcPr>
            <w:tcW w:w="158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生产工艺员</w:t>
            </w:r>
          </w:p>
        </w:tc>
        <w:tc>
          <w:tcPr>
            <w:tcW w:w="31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药学、化学相关</w:t>
            </w:r>
          </w:p>
        </w:tc>
        <w:tc>
          <w:tcPr>
            <w:tcW w:w="1053"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本科</w:t>
            </w:r>
          </w:p>
        </w:tc>
        <w:tc>
          <w:tcPr>
            <w:tcW w:w="10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6000-8000</w:t>
            </w:r>
          </w:p>
        </w:tc>
        <w:tc>
          <w:tcPr>
            <w:tcW w:w="924" w:type="dxa"/>
            <w:tcBorders>
              <w:tl2br w:val="nil"/>
              <w:tr2bl w:val="nil"/>
            </w:tcBorders>
            <w:vAlign w:val="top"/>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5</w:t>
            </w:r>
          </w:p>
        </w:tc>
        <w:tc>
          <w:tcPr>
            <w:tcW w:w="1599"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000000" w:themeColor="text1"/>
                <w:sz w:val="18"/>
                <w:szCs w:val="18"/>
                <w14:textFill>
                  <w14:solidFill>
                    <w14:schemeClr w14:val="tx1"/>
                  </w14:solidFill>
                </w14:textFill>
              </w:rPr>
            </w:pPr>
          </w:p>
        </w:tc>
      </w:tr>
    </w:tbl>
    <w:p>
      <w:pPr>
        <w:spacing w:line="288" w:lineRule="auto"/>
        <w:rPr>
          <w:rFonts w:hint="eastAsia" w:asciiTheme="minorEastAsia" w:hAnsiTheme="minorEastAsia" w:cstheme="minorEastAsia"/>
          <w:b/>
          <w:szCs w:val="21"/>
        </w:rPr>
      </w:pPr>
    </w:p>
    <w:p>
      <w:pPr>
        <w:spacing w:line="288" w:lineRule="auto"/>
        <w:rPr>
          <w:rFonts w:asciiTheme="minorEastAsia" w:hAnsiTheme="minorEastAsia" w:cstheme="minorEastAsia"/>
          <w:b/>
          <w:szCs w:val="21"/>
        </w:rPr>
      </w:pPr>
      <w:r>
        <w:rPr>
          <w:rFonts w:hint="eastAsia" w:asciiTheme="minorEastAsia" w:hAnsiTheme="minorEastAsia" w:cstheme="minorEastAsia"/>
          <w:b/>
          <w:szCs w:val="21"/>
        </w:rPr>
        <w:t>一、简历投递方式</w:t>
      </w:r>
    </w:p>
    <w:p>
      <w:pPr>
        <w:spacing w:line="288" w:lineRule="auto"/>
        <w:rPr>
          <w:rFonts w:hint="default" w:asciiTheme="minorEastAsia" w:hAnsiTheme="minorEastAsia" w:cstheme="minorEastAsia"/>
          <w:szCs w:val="21"/>
          <w:lang w:val="en-US" w:eastAsia="zh-CN"/>
        </w:rPr>
      </w:pPr>
      <w:r>
        <w:rPr>
          <w:rFonts w:hint="eastAsia" w:asciiTheme="minorEastAsia" w:hAnsiTheme="minorEastAsia" w:cstheme="minorEastAsia"/>
          <w:szCs w:val="21"/>
        </w:rPr>
        <w:t>1、简历投递：</w:t>
      </w:r>
      <w:r>
        <w:rPr>
          <w:rFonts w:hint="eastAsia"/>
          <w:u w:val="single"/>
        </w:rPr>
        <w:t>hrgd01@venturepharm.net</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微信/</w:t>
      </w:r>
      <w:r>
        <w:rPr>
          <w:rFonts w:hint="eastAsia" w:asciiTheme="minorEastAsia" w:hAnsiTheme="minorEastAsia" w:cstheme="minorEastAsia"/>
          <w:szCs w:val="21"/>
        </w:rPr>
        <w:t>电话：</w:t>
      </w:r>
      <w:r>
        <w:rPr>
          <w:rFonts w:hint="eastAsia" w:asciiTheme="minorEastAsia" w:hAnsiTheme="minorEastAsia" w:cstheme="minorEastAsia"/>
          <w:szCs w:val="21"/>
          <w:lang w:eastAsia="zh-CN"/>
        </w:rPr>
        <w:t>杜先生</w:t>
      </w:r>
      <w:r>
        <w:rPr>
          <w:rFonts w:hint="eastAsia" w:asciiTheme="minorEastAsia" w:hAnsiTheme="minorEastAsia" w:cstheme="minorEastAsia"/>
          <w:szCs w:val="21"/>
          <w:lang w:val="en-US" w:eastAsia="zh-CN"/>
        </w:rPr>
        <w:t>15920557845</w:t>
      </w:r>
      <w:bookmarkStart w:id="0" w:name="_GoBack"/>
      <w:bookmarkEnd w:id="0"/>
    </w:p>
    <w:p>
      <w:pPr>
        <w:spacing w:line="288" w:lineRule="auto"/>
        <w:rPr>
          <w:rFonts w:hint="eastAsia" w:asciiTheme="minorEastAsia" w:hAnsiTheme="minorEastAsia" w:cstheme="minorEastAsia"/>
          <w:szCs w:val="21"/>
          <w:lang w:val="en-US" w:eastAsia="zh-CN"/>
        </w:rPr>
      </w:pPr>
      <w:r>
        <w:rPr>
          <w:rFonts w:hint="eastAsia" w:asciiTheme="minorEastAsia" w:hAnsiTheme="minorEastAsia" w:cstheme="minorEastAsia"/>
          <w:b/>
          <w:bCs/>
          <w:szCs w:val="21"/>
        </w:rPr>
        <w:t>二、</w:t>
      </w:r>
      <w:r>
        <w:rPr>
          <w:rFonts w:hint="eastAsia" w:asciiTheme="minorEastAsia" w:hAnsiTheme="minorEastAsia" w:cstheme="minorEastAsia"/>
          <w:b/>
          <w:bCs/>
          <w:szCs w:val="21"/>
          <w:lang w:val="en-US" w:eastAsia="zh-CN"/>
        </w:rPr>
        <w:t>无忧offer</w:t>
      </w:r>
      <w:r>
        <w:rPr>
          <w:rFonts w:hint="eastAsia" w:asciiTheme="minorEastAsia" w:hAnsiTheme="minorEastAsia" w:cstheme="minorEastAsia"/>
          <w:szCs w:val="21"/>
          <w:lang w:val="en-US" w:eastAsia="zh-CN"/>
        </w:rPr>
        <w:br w:type="textWrapping"/>
      </w:r>
      <w:r>
        <w:rPr>
          <w:rFonts w:hint="eastAsia" w:asciiTheme="minorEastAsia" w:hAnsiTheme="minorEastAsia" w:cstheme="minorEastAsia"/>
          <w:szCs w:val="21"/>
          <w:lang w:val="en-US" w:eastAsia="zh-CN"/>
        </w:rPr>
        <w:t>1、无忧薪酬，高薪酬</w:t>
      </w:r>
      <w:r>
        <w:rPr>
          <w:rFonts w:hint="eastAsia" w:asciiTheme="minorEastAsia" w:hAnsiTheme="minorEastAsia" w:cstheme="minorEastAsia"/>
          <w:szCs w:val="21"/>
          <w:lang w:val="en-US" w:eastAsia="zh-CN"/>
        </w:rPr>
        <w:br w:type="textWrapping"/>
      </w:r>
      <w:r>
        <w:rPr>
          <w:rFonts w:hint="eastAsia" w:asciiTheme="minorEastAsia" w:hAnsiTheme="minorEastAsia" w:cstheme="minorEastAsia"/>
          <w:szCs w:val="21"/>
          <w:lang w:val="en-US" w:eastAsia="zh-CN"/>
        </w:rPr>
        <w:t>2、签约后 如有其他公司更高薪酬可调整</w:t>
      </w:r>
    </w:p>
    <w:p>
      <w:pPr>
        <w:spacing w:line="288" w:lineRule="auto"/>
        <w:rPr>
          <w:rFonts w:hint="default" w:asciiTheme="minorEastAsia" w:hAnsiTheme="minorEastAsia" w:cstheme="minorEastAsia"/>
          <w:b/>
          <w:bCs/>
          <w:szCs w:val="21"/>
          <w:lang w:val="en-US" w:eastAsia="zh-CN"/>
        </w:rPr>
      </w:pPr>
      <w:r>
        <w:rPr>
          <w:rFonts w:hint="eastAsia" w:asciiTheme="minorEastAsia" w:hAnsiTheme="minorEastAsia" w:cstheme="minorEastAsia"/>
          <w:b/>
          <w:bCs/>
          <w:szCs w:val="21"/>
          <w:lang w:val="en-US" w:eastAsia="zh-CN"/>
        </w:rPr>
        <w:t>三、薪资福利</w:t>
      </w:r>
    </w:p>
    <w:p>
      <w:pPr>
        <w:spacing w:line="288" w:lineRule="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1、收入=基本工资+奖金+补贴+福利；</w:t>
      </w:r>
    </w:p>
    <w:p>
      <w:pPr>
        <w:spacing w:line="288" w:lineRule="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2、福利：双休、五险一金、带薪年假、免费体检、生日会、股票等；优秀应届生年度调薪1000-5000元。</w:t>
      </w:r>
    </w:p>
    <w:sectPr>
      <w:pgSz w:w="11906" w:h="16838"/>
      <w:pgMar w:top="760" w:right="1349" w:bottom="760" w:left="134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B75EE"/>
    <w:rsid w:val="000E2924"/>
    <w:rsid w:val="00393973"/>
    <w:rsid w:val="0046759C"/>
    <w:rsid w:val="006958F1"/>
    <w:rsid w:val="00854F57"/>
    <w:rsid w:val="008622EB"/>
    <w:rsid w:val="00997E4C"/>
    <w:rsid w:val="009E035F"/>
    <w:rsid w:val="00AA1151"/>
    <w:rsid w:val="00CF3CB6"/>
    <w:rsid w:val="0261465C"/>
    <w:rsid w:val="03ED6005"/>
    <w:rsid w:val="04AB3E3B"/>
    <w:rsid w:val="075E32C4"/>
    <w:rsid w:val="07CF4038"/>
    <w:rsid w:val="093476A7"/>
    <w:rsid w:val="0A1E05DC"/>
    <w:rsid w:val="0A784FAD"/>
    <w:rsid w:val="0DAE52F8"/>
    <w:rsid w:val="0F11162E"/>
    <w:rsid w:val="123A2265"/>
    <w:rsid w:val="13C96D93"/>
    <w:rsid w:val="14024B7B"/>
    <w:rsid w:val="144D02EB"/>
    <w:rsid w:val="14CE71B6"/>
    <w:rsid w:val="16102B78"/>
    <w:rsid w:val="16192CD6"/>
    <w:rsid w:val="16464D17"/>
    <w:rsid w:val="16AD0E85"/>
    <w:rsid w:val="18821811"/>
    <w:rsid w:val="18966A16"/>
    <w:rsid w:val="197E1940"/>
    <w:rsid w:val="1AC24C99"/>
    <w:rsid w:val="1BC875D7"/>
    <w:rsid w:val="1D6E6604"/>
    <w:rsid w:val="1F286762"/>
    <w:rsid w:val="1F2924E7"/>
    <w:rsid w:val="20BB75EE"/>
    <w:rsid w:val="21C31DF0"/>
    <w:rsid w:val="22BE629A"/>
    <w:rsid w:val="23021E65"/>
    <w:rsid w:val="23476699"/>
    <w:rsid w:val="2519219E"/>
    <w:rsid w:val="25F80AD4"/>
    <w:rsid w:val="29264B00"/>
    <w:rsid w:val="2955125F"/>
    <w:rsid w:val="29AD0E2C"/>
    <w:rsid w:val="2A9050B9"/>
    <w:rsid w:val="2AF56CF0"/>
    <w:rsid w:val="2BF115F2"/>
    <w:rsid w:val="2C3E0D6A"/>
    <w:rsid w:val="2CE57C7D"/>
    <w:rsid w:val="2D713F3C"/>
    <w:rsid w:val="2E0278FE"/>
    <w:rsid w:val="2E69423D"/>
    <w:rsid w:val="2EC25301"/>
    <w:rsid w:val="31187BE8"/>
    <w:rsid w:val="317B0656"/>
    <w:rsid w:val="34786BC6"/>
    <w:rsid w:val="35D32988"/>
    <w:rsid w:val="360A18DE"/>
    <w:rsid w:val="380E729C"/>
    <w:rsid w:val="38B543B0"/>
    <w:rsid w:val="3A3B2719"/>
    <w:rsid w:val="3AE30A80"/>
    <w:rsid w:val="3CAD2754"/>
    <w:rsid w:val="3DF82AB0"/>
    <w:rsid w:val="3F0D2C1E"/>
    <w:rsid w:val="3F265FA3"/>
    <w:rsid w:val="403621DB"/>
    <w:rsid w:val="4097002E"/>
    <w:rsid w:val="41557918"/>
    <w:rsid w:val="427B0D5D"/>
    <w:rsid w:val="43740F71"/>
    <w:rsid w:val="440327D3"/>
    <w:rsid w:val="447C045D"/>
    <w:rsid w:val="4561285A"/>
    <w:rsid w:val="46093461"/>
    <w:rsid w:val="4792729F"/>
    <w:rsid w:val="47E2681F"/>
    <w:rsid w:val="4A1236F5"/>
    <w:rsid w:val="4A5731DD"/>
    <w:rsid w:val="4C6A2685"/>
    <w:rsid w:val="4EA11181"/>
    <w:rsid w:val="4EA25B91"/>
    <w:rsid w:val="4EF16F95"/>
    <w:rsid w:val="4F9066F2"/>
    <w:rsid w:val="50893F34"/>
    <w:rsid w:val="52CD05A4"/>
    <w:rsid w:val="54AF787F"/>
    <w:rsid w:val="54DD3866"/>
    <w:rsid w:val="559C21F1"/>
    <w:rsid w:val="55AC2427"/>
    <w:rsid w:val="56C03B9D"/>
    <w:rsid w:val="59431D6E"/>
    <w:rsid w:val="59511B0B"/>
    <w:rsid w:val="59656F5F"/>
    <w:rsid w:val="59D03D8B"/>
    <w:rsid w:val="5AB31383"/>
    <w:rsid w:val="5AEE69E1"/>
    <w:rsid w:val="5B3C420C"/>
    <w:rsid w:val="5CAA3676"/>
    <w:rsid w:val="600C05FB"/>
    <w:rsid w:val="60C724A4"/>
    <w:rsid w:val="612C75C5"/>
    <w:rsid w:val="61E6080B"/>
    <w:rsid w:val="63941FCB"/>
    <w:rsid w:val="63A66FB7"/>
    <w:rsid w:val="64780C52"/>
    <w:rsid w:val="64B34805"/>
    <w:rsid w:val="658714C7"/>
    <w:rsid w:val="68CF0ED9"/>
    <w:rsid w:val="69AB6231"/>
    <w:rsid w:val="6AEC7074"/>
    <w:rsid w:val="6B04540E"/>
    <w:rsid w:val="6CA23E76"/>
    <w:rsid w:val="6D067B24"/>
    <w:rsid w:val="6EDA29A3"/>
    <w:rsid w:val="6F0C701F"/>
    <w:rsid w:val="722E65BF"/>
    <w:rsid w:val="72A561B7"/>
    <w:rsid w:val="7338402C"/>
    <w:rsid w:val="73A74C2A"/>
    <w:rsid w:val="74BC395C"/>
    <w:rsid w:val="7525686F"/>
    <w:rsid w:val="75C47360"/>
    <w:rsid w:val="762F1C95"/>
    <w:rsid w:val="7A863192"/>
    <w:rsid w:val="7CA61DA9"/>
    <w:rsid w:val="7E5F237B"/>
    <w:rsid w:val="7EC939B8"/>
    <w:rsid w:val="7F7F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qFormat/>
    <w:uiPriority w:val="99"/>
    <w:rPr>
      <w:rFonts w:cs="Times New Roman"/>
      <w:color w:val="0000FF"/>
      <w:u w:val="single"/>
    </w:rPr>
  </w:style>
  <w:style w:type="paragraph" w:customStyle="1" w:styleId="5">
    <w:name w:val="_Style 1"/>
    <w:basedOn w:val="1"/>
    <w:qFormat/>
    <w:uiPriority w:val="34"/>
    <w:pPr>
      <w:widowControl/>
      <w:ind w:firstLine="420" w:firstLineChars="200"/>
      <w:jc w:val="left"/>
    </w:pPr>
    <w:rPr>
      <w:rFonts w:ascii="宋体" w:hAnsi="宋体" w:cs="宋体"/>
      <w:kern w:val="0"/>
      <w:sz w:val="24"/>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102</Words>
  <Characters>584</Characters>
  <Lines>4</Lines>
  <Paragraphs>1</Paragraphs>
  <TotalTime>1</TotalTime>
  <ScaleCrop>false</ScaleCrop>
  <LinksUpToDate>false</LinksUpToDate>
  <CharactersWithSpaces>685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2017-03-31T07:21:00Z</dcterms:created>
  <dc:creator>Administrator</dc:creator>
  <cp:lastModifiedBy>Doo</cp:lastModifiedBy>
  <dcterms:modified xsi:type="dcterms:W3CDTF">2022-04-13T01:22:33Z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D975348ED22347C4BC3C643D474DADE9</vt:lpwstr>
  </property>
</Properties>
</file>