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微软雅黑" w:hAnsi="微软雅黑" w:eastAsia="微软雅黑"/>
          <w:b/>
          <w:color w:val="auto"/>
          <w:sz w:val="40"/>
          <w:szCs w:val="40"/>
          <w:lang w:val="en-US" w:eastAsia="zh-CN"/>
        </w:rPr>
      </w:pPr>
      <w:r>
        <w:rPr>
          <w:rFonts w:hint="eastAsia" w:ascii="微软雅黑" w:hAnsi="微软雅黑" w:eastAsia="微软雅黑"/>
          <w:b/>
          <w:color w:val="auto"/>
          <w:sz w:val="40"/>
          <w:szCs w:val="40"/>
          <w:lang w:val="en-US" w:eastAsia="zh-CN"/>
        </w:rPr>
        <w:t>高顿教育2020校园招聘简章</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outlineLvl w:val="9"/>
        <w:rPr>
          <w:rFonts w:hint="default" w:ascii="Comic Sans MS" w:hAnsi="Comic Sans MS" w:eastAsia="微软雅黑" w:cs="Comic Sans MS"/>
          <w:b/>
          <w:color w:val="auto"/>
          <w:sz w:val="21"/>
          <w:szCs w:val="21"/>
          <w:lang w:val="en-US" w:eastAsia="zh-CN"/>
        </w:rPr>
      </w:pPr>
      <w:r>
        <w:rPr>
          <w:rFonts w:hint="eastAsia" w:ascii="微软雅黑" w:hAnsi="微软雅黑" w:eastAsia="微软雅黑"/>
          <w:b/>
          <w:color w:val="auto"/>
          <w:sz w:val="21"/>
          <w:szCs w:val="21"/>
          <w:lang w:val="en-US" w:eastAsia="zh-CN"/>
        </w:rPr>
        <w:t>——趁年轻，敢有为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default"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bCs/>
          <w:color w:val="auto"/>
          <w:sz w:val="22"/>
          <w:szCs w:val="22"/>
          <w:lang w:val="en-US" w:eastAsia="zh-CN"/>
        </w:rPr>
        <w:t>关于高顿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40" w:firstLineChars="200"/>
        <w:jc w:val="left"/>
        <w:textAlignment w:val="auto"/>
        <w:outlineLvl w:val="9"/>
        <w:rPr>
          <w:rFonts w:hint="default"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高顿教育集团成立于2006年，作为</w:t>
      </w:r>
      <w:r>
        <w:rPr>
          <w:rFonts w:hint="eastAsia" w:ascii="微软雅黑" w:hAnsi="微软雅黑" w:eastAsia="微软雅黑" w:cs="微软雅黑"/>
          <w:b/>
          <w:bCs/>
          <w:color w:val="auto"/>
          <w:sz w:val="22"/>
          <w:szCs w:val="22"/>
          <w:highlight w:val="none"/>
          <w:lang w:val="en-US" w:eastAsia="zh-CN"/>
        </w:rPr>
        <w:t>财经教育创导者</w:t>
      </w:r>
      <w:r>
        <w:rPr>
          <w:rFonts w:hint="eastAsia" w:ascii="微软雅黑" w:hAnsi="微软雅黑" w:eastAsia="微软雅黑" w:cs="微软雅黑"/>
          <w:b w:val="0"/>
          <w:bCs w:val="0"/>
          <w:color w:val="auto"/>
          <w:sz w:val="22"/>
          <w:szCs w:val="22"/>
          <w:highlight w:val="none"/>
          <w:lang w:val="en-US" w:eastAsia="zh-CN"/>
        </w:rPr>
        <w:t>，高顿依托于时代背景赋予的发展契机，专注财经教育领域，为企业以及个人提供专业、系统、便捷的财经知识产品与服务，全方位构建</w:t>
      </w:r>
      <w:r>
        <w:rPr>
          <w:rFonts w:hint="eastAsia" w:ascii="微软雅黑" w:hAnsi="微软雅黑" w:eastAsia="微软雅黑" w:cs="微软雅黑"/>
          <w:b/>
          <w:bCs/>
          <w:color w:val="auto"/>
          <w:sz w:val="22"/>
          <w:szCs w:val="22"/>
          <w:highlight w:val="none"/>
          <w:lang w:val="en-US" w:eastAsia="zh-CN"/>
        </w:rPr>
        <w:t>“终身财经教育”</w:t>
      </w:r>
      <w:r>
        <w:rPr>
          <w:rFonts w:hint="eastAsia" w:ascii="微软雅黑" w:hAnsi="微软雅黑" w:eastAsia="微软雅黑" w:cs="微软雅黑"/>
          <w:b w:val="0"/>
          <w:bCs w:val="0"/>
          <w:color w:val="auto"/>
          <w:sz w:val="22"/>
          <w:szCs w:val="22"/>
          <w:highlight w:val="none"/>
          <w:lang w:val="en-US" w:eastAsia="zh-CN"/>
        </w:rPr>
        <w:t>生态体系。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40" w:firstLineChars="200"/>
        <w:jc w:val="left"/>
        <w:textAlignment w:val="auto"/>
        <w:outlineLvl w:val="9"/>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高顿教育是中国最大的财经学习平台，13年来累计服务企业客户</w:t>
      </w:r>
      <w:r>
        <w:rPr>
          <w:rFonts w:hint="eastAsia" w:ascii="微软雅黑" w:hAnsi="微软雅黑" w:eastAsia="微软雅黑" w:cs="微软雅黑"/>
          <w:b/>
          <w:bCs/>
          <w:color w:val="auto"/>
          <w:sz w:val="22"/>
          <w:szCs w:val="22"/>
          <w:highlight w:val="none"/>
          <w:lang w:val="en-US" w:eastAsia="zh-CN"/>
        </w:rPr>
        <w:t>50,000</w:t>
      </w:r>
      <w:r>
        <w:rPr>
          <w:rFonts w:hint="eastAsia" w:ascii="微软雅黑" w:hAnsi="微软雅黑" w:eastAsia="微软雅黑" w:cs="微软雅黑"/>
          <w:b w:val="0"/>
          <w:bCs w:val="0"/>
          <w:color w:val="auto"/>
          <w:sz w:val="22"/>
          <w:szCs w:val="22"/>
          <w:highlight w:val="none"/>
          <w:lang w:val="en-US" w:eastAsia="zh-CN"/>
        </w:rPr>
        <w:t>家,培训学员超</w:t>
      </w:r>
      <w:r>
        <w:rPr>
          <w:rFonts w:hint="eastAsia" w:ascii="微软雅黑" w:hAnsi="微软雅黑" w:eastAsia="微软雅黑" w:cs="微软雅黑"/>
          <w:b/>
          <w:bCs/>
          <w:color w:val="auto"/>
          <w:sz w:val="22"/>
          <w:szCs w:val="22"/>
          <w:highlight w:val="none"/>
          <w:lang w:val="en-US" w:eastAsia="zh-CN"/>
        </w:rPr>
        <w:t>600.000</w:t>
      </w:r>
      <w:r>
        <w:rPr>
          <w:rFonts w:hint="eastAsia" w:ascii="微软雅黑" w:hAnsi="微软雅黑" w:eastAsia="微软雅黑" w:cs="微软雅黑"/>
          <w:b w:val="0"/>
          <w:bCs w:val="0"/>
          <w:color w:val="auto"/>
          <w:sz w:val="22"/>
          <w:szCs w:val="22"/>
          <w:highlight w:val="none"/>
          <w:lang w:val="en-US" w:eastAsia="zh-CN"/>
        </w:rPr>
        <w:t>人。全国有</w:t>
      </w:r>
      <w:r>
        <w:rPr>
          <w:rFonts w:hint="eastAsia" w:ascii="微软雅黑" w:hAnsi="微软雅黑" w:eastAsia="微软雅黑" w:cs="微软雅黑"/>
          <w:b/>
          <w:bCs/>
          <w:color w:val="auto"/>
          <w:sz w:val="22"/>
          <w:szCs w:val="22"/>
          <w:highlight w:val="none"/>
          <w:lang w:val="en-US" w:eastAsia="zh-CN"/>
        </w:rPr>
        <w:t>42</w:t>
      </w:r>
      <w:r>
        <w:rPr>
          <w:rFonts w:hint="eastAsia" w:ascii="微软雅黑" w:hAnsi="微软雅黑" w:eastAsia="微软雅黑" w:cs="微软雅黑"/>
          <w:b w:val="0"/>
          <w:bCs w:val="0"/>
          <w:color w:val="auto"/>
          <w:sz w:val="22"/>
          <w:szCs w:val="22"/>
          <w:highlight w:val="none"/>
          <w:lang w:val="en-US" w:eastAsia="zh-CN"/>
        </w:rPr>
        <w:t>家分公司，</w:t>
      </w:r>
      <w:r>
        <w:rPr>
          <w:rFonts w:hint="eastAsia" w:ascii="微软雅黑" w:hAnsi="微软雅黑" w:eastAsia="微软雅黑" w:cs="微软雅黑"/>
          <w:b/>
          <w:bCs/>
          <w:color w:val="auto"/>
          <w:sz w:val="22"/>
          <w:szCs w:val="22"/>
          <w:highlight w:val="none"/>
          <w:lang w:val="en-US" w:eastAsia="zh-CN"/>
        </w:rPr>
        <w:t>6000</w:t>
      </w:r>
      <w:r>
        <w:rPr>
          <w:rFonts w:hint="eastAsia" w:ascii="微软雅黑" w:hAnsi="微软雅黑" w:eastAsia="微软雅黑" w:cs="微软雅黑"/>
          <w:b w:val="0"/>
          <w:bCs w:val="0"/>
          <w:color w:val="auto"/>
          <w:sz w:val="22"/>
          <w:szCs w:val="22"/>
          <w:highlight w:val="none"/>
          <w:lang w:val="en-US" w:eastAsia="zh-CN"/>
        </w:rPr>
        <w:t>多名员工，业务覆盖</w:t>
      </w:r>
      <w:r>
        <w:rPr>
          <w:rFonts w:hint="eastAsia" w:ascii="微软雅黑" w:hAnsi="微软雅黑" w:eastAsia="微软雅黑" w:cs="微软雅黑"/>
          <w:b/>
          <w:bCs/>
          <w:color w:val="auto"/>
          <w:sz w:val="22"/>
          <w:szCs w:val="22"/>
          <w:highlight w:val="none"/>
          <w:lang w:val="en-US" w:eastAsia="zh-CN"/>
        </w:rPr>
        <w:t>100</w:t>
      </w:r>
      <w:r>
        <w:rPr>
          <w:rFonts w:hint="eastAsia" w:ascii="微软雅黑" w:hAnsi="微软雅黑" w:eastAsia="微软雅黑" w:cs="微软雅黑"/>
          <w:b w:val="0"/>
          <w:bCs w:val="0"/>
          <w:color w:val="auto"/>
          <w:sz w:val="22"/>
          <w:szCs w:val="22"/>
          <w:highlight w:val="none"/>
          <w:lang w:val="en-US" w:eastAsia="zh-CN"/>
        </w:rPr>
        <w:t>座城市。并由原阿里巴巴CEO卫哲战略投资,且担任总裁顾问。先后获得新东方、前程无忧战略投资,2018年11月获得摩根士丹利、高瓴资本领投</w:t>
      </w:r>
      <w:r>
        <w:rPr>
          <w:rFonts w:hint="eastAsia" w:ascii="微软雅黑" w:hAnsi="微软雅黑" w:eastAsia="微软雅黑" w:cs="微软雅黑"/>
          <w:b/>
          <w:bCs/>
          <w:color w:val="auto"/>
          <w:sz w:val="22"/>
          <w:szCs w:val="22"/>
          <w:highlight w:val="none"/>
          <w:lang w:val="en-US" w:eastAsia="zh-CN"/>
        </w:rPr>
        <w:t>8个亿</w:t>
      </w:r>
      <w:r>
        <w:rPr>
          <w:rFonts w:hint="eastAsia" w:ascii="微软雅黑" w:hAnsi="微软雅黑" w:eastAsia="微软雅黑" w:cs="微软雅黑"/>
          <w:b w:val="0"/>
          <w:bCs w:val="0"/>
          <w:color w:val="auto"/>
          <w:sz w:val="22"/>
          <w:szCs w:val="22"/>
          <w:highlight w:val="none"/>
          <w:lang w:val="en-US" w:eastAsia="zh-CN"/>
        </w:rPr>
        <w:t>的C轮融资。与阿里、华为、京东、海尔、百度、中兴等企业建立财务体系深度合作，销售额14年3亿,15年5亿,16年8亿,17年13亿,18年突破</w:t>
      </w:r>
      <w:r>
        <w:rPr>
          <w:rFonts w:hint="eastAsia" w:ascii="微软雅黑" w:hAnsi="微软雅黑" w:eastAsia="微软雅黑" w:cs="微软雅黑"/>
          <w:b/>
          <w:bCs/>
          <w:color w:val="auto"/>
          <w:sz w:val="22"/>
          <w:szCs w:val="22"/>
          <w:highlight w:val="none"/>
          <w:lang w:val="en-US" w:eastAsia="zh-CN"/>
        </w:rPr>
        <w:t>20亿</w:t>
      </w:r>
      <w:r>
        <w:rPr>
          <w:rFonts w:hint="eastAsia" w:ascii="微软雅黑" w:hAnsi="微软雅黑" w:eastAsia="微软雅黑" w:cs="微软雅黑"/>
          <w:b w:val="0"/>
          <w:bCs w:val="0"/>
          <w:color w:val="auto"/>
          <w:sz w:val="22"/>
          <w:szCs w:val="22"/>
          <w:highlight w:val="none"/>
          <w:lang w:val="en-US" w:eastAsia="zh-CN"/>
        </w:rPr>
        <w:t>，成为当之无愧的财经教育领域</w:t>
      </w:r>
      <w:r>
        <w:rPr>
          <w:rFonts w:hint="eastAsia" w:ascii="微软雅黑" w:hAnsi="微软雅黑" w:eastAsia="微软雅黑" w:cs="微软雅黑"/>
          <w:b/>
          <w:bCs/>
          <w:color w:val="auto"/>
          <w:sz w:val="22"/>
          <w:szCs w:val="22"/>
          <w:highlight w:val="none"/>
          <w:lang w:val="en-US" w:eastAsia="zh-CN"/>
        </w:rPr>
        <w:t>独角兽</w:t>
      </w:r>
      <w:r>
        <w:rPr>
          <w:rFonts w:hint="eastAsia" w:ascii="微软雅黑" w:hAnsi="微软雅黑" w:eastAsia="微软雅黑" w:cs="微软雅黑"/>
          <w:b w:val="0"/>
          <w:bCs w:val="0"/>
          <w:color w:val="auto"/>
          <w:sz w:val="22"/>
          <w:szCs w:val="22"/>
          <w:highlight w:val="none"/>
          <w:lang w:val="en-US" w:eastAsia="zh-CN"/>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40" w:firstLineChars="200"/>
        <w:jc w:val="left"/>
        <w:textAlignment w:val="auto"/>
        <w:outlineLvl w:val="9"/>
        <w:rPr>
          <w:rFonts w:hint="default"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趁年轻，敢有为，带你完成从高顿管培生到高顿合伙人的蜕变！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40" w:firstLineChars="200"/>
        <w:jc w:val="left"/>
        <w:textAlignment w:val="auto"/>
        <w:outlineLvl w:val="9"/>
        <w:rPr>
          <w:rFonts w:hint="eastAsia" w:ascii="微软雅黑" w:hAnsi="微软雅黑" w:eastAsia="微软雅黑" w:cs="微软雅黑"/>
          <w:b w:val="0"/>
          <w:bCs w:val="0"/>
          <w:color w:val="auto"/>
          <w:sz w:val="22"/>
          <w:szCs w:val="2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领英计划&amp;蒲公英计划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val="en-US" w:eastAsia="zh-CN"/>
        </w:rPr>
        <w:t>领英计划&amp;蒲公英计划是</w:t>
      </w:r>
      <w:r>
        <w:rPr>
          <w:rFonts w:hint="eastAsia" w:ascii="微软雅黑" w:hAnsi="微软雅黑" w:eastAsia="微软雅黑" w:cs="微软雅黑"/>
          <w:color w:val="auto"/>
          <w:sz w:val="22"/>
          <w:szCs w:val="22"/>
          <w:lang w:eastAsia="zh-CN"/>
        </w:rPr>
        <w:t>针对优秀大学毕业生授予全职员工的薪酬并给予完整的培训计划和快速的晋升发展的人才培养计划，致力于集团的领导者或是驱动技术及产品创新的行业专家的培养方案。</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b/>
          <w:bCs/>
          <w:color w:val="auto"/>
          <w:sz w:val="22"/>
          <w:szCs w:val="22"/>
          <w:lang w:eastAsia="zh-CN"/>
        </w:rPr>
        <w:t>领英计划</w:t>
      </w:r>
      <w:r>
        <w:rPr>
          <w:rFonts w:hint="eastAsia" w:ascii="微软雅黑" w:hAnsi="微软雅黑" w:eastAsia="微软雅黑" w:cs="微软雅黑"/>
          <w:color w:val="auto"/>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科学的培养方案——新苗助长阶段</w:t>
      </w:r>
      <w:r>
        <w:rPr>
          <w:rFonts w:hint="eastAsia" w:ascii="微软雅黑" w:hAnsi="微软雅黑" w:eastAsia="微软雅黑" w:cs="微软雅黑"/>
          <w:color w:val="auto"/>
          <w:sz w:val="22"/>
          <w:szCs w:val="22"/>
          <w:lang w:val="en-US" w:eastAsia="zh-CN"/>
        </w:rPr>
        <w:t>-潜力挖掘阶段-领导力培养阶段；</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快速的晋升通道——在实习阶段达到一线业务水准，</w:t>
      </w:r>
      <w:r>
        <w:rPr>
          <w:rFonts w:hint="eastAsia" w:ascii="微软雅黑" w:hAnsi="微软雅黑" w:eastAsia="微软雅黑" w:cs="微软雅黑"/>
          <w:color w:val="auto"/>
          <w:sz w:val="22"/>
          <w:szCs w:val="22"/>
          <w:lang w:val="en-US" w:eastAsia="zh-CN"/>
        </w:rPr>
        <w:t>1年内达到业务主管的要求，2年内晋升成为业务经理的发展目标</w:t>
      </w:r>
      <w:r>
        <w:rPr>
          <w:rFonts w:hint="eastAsia" w:ascii="微软雅黑" w:hAnsi="微软雅黑" w:eastAsia="微软雅黑" w:cs="微软雅黑"/>
          <w:color w:val="auto"/>
          <w:sz w:val="22"/>
          <w:szCs w:val="22"/>
          <w:lang w:eastAsia="zh-CN"/>
        </w:rPr>
        <w:t>，</w:t>
      </w:r>
      <w:r>
        <w:rPr>
          <w:rFonts w:hint="eastAsia" w:ascii="微软雅黑" w:hAnsi="微软雅黑" w:eastAsia="微软雅黑" w:cs="微软雅黑"/>
          <w:b/>
          <w:bCs/>
          <w:color w:val="auto"/>
          <w:sz w:val="22"/>
          <w:szCs w:val="22"/>
          <w:lang w:val="en-US" w:eastAsia="zh-CN"/>
        </w:rPr>
        <w:t>3倍于行业中同岗位的发展速度</w:t>
      </w:r>
      <w:r>
        <w:rPr>
          <w:rFonts w:hint="eastAsia" w:ascii="微软雅黑" w:hAnsi="微软雅黑" w:eastAsia="微软雅黑" w:cs="微软雅黑"/>
          <w:color w:val="auto"/>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特殊的员工标签——</w:t>
      </w:r>
      <w:r>
        <w:rPr>
          <w:rFonts w:hint="eastAsia" w:ascii="微软雅黑" w:hAnsi="微软雅黑" w:eastAsia="微软雅黑" w:cs="微软雅黑"/>
          <w:b/>
          <w:bCs/>
          <w:color w:val="auto"/>
          <w:sz w:val="22"/>
          <w:szCs w:val="22"/>
          <w:lang w:val="en-US" w:eastAsia="zh-CN"/>
        </w:rPr>
        <w:t>“高顿人”</w:t>
      </w:r>
      <w:r>
        <w:rPr>
          <w:rFonts w:hint="eastAsia" w:ascii="微软雅黑" w:hAnsi="微软雅黑" w:eastAsia="微软雅黑" w:cs="微软雅黑"/>
          <w:color w:val="auto"/>
          <w:sz w:val="22"/>
          <w:szCs w:val="22"/>
          <w:lang w:val="en-US" w:eastAsia="zh-CN"/>
        </w:rPr>
        <w:t>受到公司高度关注</w:t>
      </w:r>
      <w:r>
        <w:rPr>
          <w:rFonts w:hint="eastAsia" w:ascii="微软雅黑" w:hAnsi="微软雅黑" w:eastAsia="微软雅黑" w:cs="微软雅黑"/>
          <w:b/>
          <w:bCs/>
          <w:color w:val="auto"/>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b/>
          <w:bCs/>
          <w:color w:val="auto"/>
          <w:sz w:val="22"/>
          <w:szCs w:val="22"/>
          <w:lang w:val="en-US" w:eastAsia="zh-CN"/>
        </w:rPr>
        <w:t>蒲公英计划：</w:t>
      </w:r>
      <w:r>
        <w:rPr>
          <w:rFonts w:hint="eastAsia" w:ascii="微软雅黑" w:hAnsi="微软雅黑" w:eastAsia="微软雅黑" w:cs="微软雅黑"/>
          <w:b w:val="0"/>
          <w:bCs w:val="0"/>
          <w:color w:val="auto"/>
          <w:sz w:val="22"/>
          <w:szCs w:val="22"/>
          <w:highlight w:val="none"/>
          <w:lang w:val="en-US" w:eastAsia="zh-CN"/>
        </w:rPr>
        <w:t>系统培训打造高顿一线核心骨干，外派集团各地业务。</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培训1：走进财经生态圈，了解财经行业知识</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培训2：成为专业财经职业规划师</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培训3：深入高顿业务，成为精英顾问</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培训4：拥有管理经验，晋升评估储备销售经理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微软雅黑" w:hAnsi="微软雅黑" w:eastAsia="微软雅黑" w:cs="微软雅黑"/>
          <w:b w:val="0"/>
          <w:bCs w:val="0"/>
          <w:color w:val="auto"/>
          <w:sz w:val="22"/>
          <w:szCs w:val="2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岗位介绍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领英计划-高顿管培生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bCs/>
          <w:color w:val="auto"/>
          <w:sz w:val="22"/>
          <w:szCs w:val="22"/>
          <w:lang w:val="en-US" w:eastAsia="zh-CN"/>
        </w:rPr>
        <w:t>岗位描述：“高顿管培生“</w:t>
      </w:r>
      <w:r>
        <w:rPr>
          <w:rFonts w:hint="eastAsia" w:ascii="微软雅黑" w:hAnsi="微软雅黑" w:eastAsia="微软雅黑" w:cs="微软雅黑"/>
          <w:b w:val="0"/>
          <w:bCs w:val="0"/>
          <w:color w:val="auto"/>
          <w:sz w:val="22"/>
          <w:szCs w:val="22"/>
          <w:lang w:val="en-US" w:eastAsia="zh-CN"/>
        </w:rPr>
        <w:t>，是公司核心部门的重点综合型管理人才人才培养计划。选择有商业意识、发展潜力、逻辑思维能力、策划能力和领导潜力的大学生，公司提供为期1-2年的各部门轮岗培训机会，使其掌握业务发展脉络，逐步成长为各个业务板块的管理者，前期在上海总部，成熟后全国分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1、大学统招本科及以上学历，985/211或全球排名前200学校毕业者优先考虑；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outlineLvl w:val="9"/>
        <w:rPr>
          <w:rFonts w:hint="default"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2、院级、校级干部；校中大型协会主要负责人等相关职务；校园代理经验；自主创业经验；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3、逻辑清晰、处事干练、良好的沟通能力；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4、优秀的学习能力、策划能力和团队协作能力；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5、较强的抗压能力和适应能力，愿意接受全国派遣；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6、具备良好市场感知能力，有创业经历优先；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default" w:ascii="微软雅黑" w:hAnsi="微软雅黑" w:eastAsia="微软雅黑" w:cs="微软雅黑"/>
          <w:b/>
          <w:bCs/>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7、热爱教育事业，乐于分享。</w:t>
      </w:r>
      <w:r>
        <w:rPr>
          <w:rFonts w:hint="eastAsia" w:ascii="微软雅黑" w:hAnsi="微软雅黑" w:eastAsia="微软雅黑" w:cs="微软雅黑"/>
          <w:b w:val="0"/>
          <w:bCs w:val="0"/>
          <w:color w:val="auto"/>
          <w:sz w:val="22"/>
          <w:szCs w:val="22"/>
          <w:lang w:val="en-US" w:eastAsia="zh-CN"/>
        </w:rPr>
        <w:br w:type="textWrapping"/>
      </w:r>
      <w:r>
        <w:rPr>
          <w:rFonts w:hint="eastAsia" w:ascii="微软雅黑" w:hAnsi="微软雅黑" w:eastAsia="微软雅黑" w:cs="微软雅黑"/>
          <w:b/>
          <w:bCs/>
          <w:color w:val="auto"/>
          <w:sz w:val="22"/>
          <w:szCs w:val="22"/>
          <w:lang w:val="en-US" w:eastAsia="zh-CN"/>
        </w:rPr>
        <w:t>领英计划-未来名师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bCs/>
          <w:color w:val="auto"/>
          <w:sz w:val="22"/>
          <w:szCs w:val="22"/>
          <w:lang w:val="en-US" w:eastAsia="zh-CN"/>
        </w:rPr>
        <w:t>岗位描述：“未来名师”</w:t>
      </w:r>
      <w:r>
        <w:rPr>
          <w:rFonts w:hint="eastAsia" w:ascii="微软雅黑" w:hAnsi="微软雅黑" w:eastAsia="微软雅黑" w:cs="微软雅黑"/>
          <w:b w:val="0"/>
          <w:bCs w:val="0"/>
          <w:color w:val="auto"/>
          <w:sz w:val="22"/>
          <w:szCs w:val="22"/>
          <w:lang w:val="en-US" w:eastAsia="zh-CN"/>
        </w:rPr>
        <w:t>是通往明星讲师的必经之路。公司提供专业的学习平台、完善的培训计划、专业的名师指导，通过与专业团队共同研究教学课程，开展学术研讨及考察交流等活动，逐步登上梦想讲台，成为明星讲师。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1、国内一本院校财经类专业硕士、国内985院校财经类本科；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2、ACCA考过9科及以上/CPA通过2科及以上（CPA本科必须为会计专业）；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3、具有出色的沟通表达能力，亲和力；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4、具有一定的专业科目分析能力以及深入的研究能力；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5、具有较强逻辑思维能力、解决问题能力；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6、具有较强的书面表达能力和文案撰写能力；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7、具备团队合作精神。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蒲公英计划-储备销售经理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岗位描述：“储备销售经理”</w:t>
      </w:r>
      <w:r>
        <w:rPr>
          <w:rFonts w:hint="eastAsia" w:ascii="微软雅黑" w:hAnsi="微软雅黑" w:eastAsia="微软雅黑" w:cs="微软雅黑"/>
          <w:b w:val="0"/>
          <w:bCs w:val="0"/>
          <w:sz w:val="22"/>
          <w:szCs w:val="22"/>
          <w:lang w:val="en-US" w:eastAsia="zh-CN"/>
        </w:rPr>
        <w:t>是公司业务前端的重点人才培养计划。我们培养的是可以应对市场变化，达成公司战略目标，推广品牌课程的综合型销售管理人才。公司提供销售管理和专业顾问的双向晋升通道，打造财经教育领域的优秀职业规划师和课程咨询专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岗位要求</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sz w:val="22"/>
          <w:szCs w:val="22"/>
          <w:lang w:val="en-US" w:eastAsia="zh-CN"/>
        </w:rPr>
      </w:pPr>
      <w:r>
        <w:rPr>
          <w:rFonts w:hint="eastAsia" w:ascii="微软雅黑" w:hAnsi="微软雅黑" w:eastAsia="微软雅黑" w:cs="微软雅黑"/>
          <w:b w:val="0"/>
          <w:bCs w:val="0"/>
          <w:sz w:val="22"/>
          <w:szCs w:val="22"/>
          <w:lang w:val="en-US" w:eastAsia="zh-CN"/>
        </w:rPr>
        <w:t>本科及以上应届生；</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sz w:val="22"/>
          <w:szCs w:val="22"/>
          <w:lang w:val="en-US" w:eastAsia="zh-CN"/>
        </w:rPr>
      </w:pPr>
      <w:r>
        <w:rPr>
          <w:rFonts w:hint="eastAsia" w:ascii="微软雅黑" w:hAnsi="微软雅黑" w:eastAsia="微软雅黑" w:cs="微软雅黑"/>
          <w:b w:val="0"/>
          <w:bCs w:val="0"/>
          <w:sz w:val="22"/>
          <w:szCs w:val="22"/>
          <w:lang w:val="en-US" w:eastAsia="zh-CN"/>
        </w:rPr>
        <w:t>性格开朗大方，口齿清晰，表达能力强；</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sz w:val="22"/>
          <w:szCs w:val="22"/>
          <w:lang w:val="en-US" w:eastAsia="zh-CN"/>
        </w:rPr>
      </w:pPr>
      <w:r>
        <w:rPr>
          <w:rFonts w:hint="eastAsia" w:ascii="微软雅黑" w:hAnsi="微软雅黑" w:eastAsia="微软雅黑" w:cs="微软雅黑"/>
          <w:b w:val="0"/>
          <w:bCs w:val="0"/>
          <w:sz w:val="22"/>
          <w:szCs w:val="22"/>
          <w:lang w:val="en-US" w:eastAsia="zh-CN"/>
        </w:rPr>
        <w:t>积极向上，具备较强的抗压能力，适应高强度的工作；</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sz w:val="22"/>
          <w:szCs w:val="22"/>
          <w:lang w:val="en-US" w:eastAsia="zh-CN"/>
        </w:rPr>
      </w:pPr>
      <w:r>
        <w:rPr>
          <w:rFonts w:hint="eastAsia" w:ascii="微软雅黑" w:hAnsi="微软雅黑" w:eastAsia="微软雅黑" w:cs="微软雅黑"/>
          <w:b w:val="0"/>
          <w:bCs w:val="0"/>
          <w:sz w:val="22"/>
          <w:szCs w:val="22"/>
          <w:lang w:val="en-US" w:eastAsia="zh-CN"/>
        </w:rPr>
        <w:t>结果导向，有强烈的自驱力和进取心，挑战高薪；</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outlineLvl w:val="9"/>
        <w:rPr>
          <w:rFonts w:hint="eastAsia" w:ascii="微软雅黑" w:hAnsi="微软雅黑" w:eastAsia="微软雅黑" w:cs="微软雅黑"/>
          <w:b w:val="0"/>
          <w:bCs w:val="0"/>
          <w:sz w:val="22"/>
          <w:szCs w:val="22"/>
          <w:lang w:val="en-US" w:eastAsia="zh-CN"/>
        </w:rPr>
      </w:pPr>
      <w:r>
        <w:rPr>
          <w:rFonts w:hint="eastAsia" w:ascii="微软雅黑" w:hAnsi="微软雅黑" w:eastAsia="微软雅黑" w:cs="微软雅黑"/>
          <w:b w:val="0"/>
          <w:bCs w:val="0"/>
          <w:sz w:val="22"/>
          <w:szCs w:val="22"/>
          <w:lang w:val="en-US" w:eastAsia="zh-CN"/>
        </w:rPr>
        <w:t>简单做事，专注己人，以奋斗为本，秉持初心。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领英计划-服务运营管培生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bCs/>
          <w:color w:val="auto"/>
          <w:sz w:val="22"/>
          <w:szCs w:val="22"/>
          <w:lang w:val="en-US" w:eastAsia="zh-CN"/>
        </w:rPr>
        <w:t>岗位描述：”服务运营管培生“</w:t>
      </w:r>
      <w:r>
        <w:rPr>
          <w:rFonts w:hint="eastAsia" w:ascii="微软雅黑" w:hAnsi="微软雅黑" w:eastAsia="微软雅黑" w:cs="微软雅黑"/>
          <w:b w:val="0"/>
          <w:bCs w:val="0"/>
          <w:color w:val="auto"/>
          <w:sz w:val="22"/>
          <w:szCs w:val="22"/>
          <w:lang w:val="en-US" w:eastAsia="zh-CN"/>
        </w:rPr>
        <w:t>，是公司直接对接学员的服务运营部门的人才培养项目。服务运营管培生既是公司口碑和品牌的传播的重要窗口，又是洞察并掌握公司产品的用户反馈第一责任人，对整个服务运营体系的流程优化和标准化起到了至关重要的作用。这要求其具备全面深入了解用户信息的思维，敏锐的洞察用户需求，以达成学员满意度提高，提升公司品牌的战略目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岗位要求</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大学统招本科及以上学历；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2、担任院/校级学生会主席、副主席、部长或  社团、协会等组织的重要职务；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3、性格开朗外向，良好的亲和力，具备服务意识；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4、优秀的沟通能力和语言表达能力；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5、良好的学习能力、活动策划能力和团队协作能力；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lang w:val="en-US" w:eastAsia="zh-CN"/>
        </w:rPr>
        <w:t>6、较强的抗压能力和适应能力。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bCs/>
          <w:color w:val="auto"/>
          <w:sz w:val="20"/>
          <w:szCs w:val="20"/>
          <w:lang w:val="en-US" w:eastAsia="zh-CN"/>
        </w:rPr>
      </w:pPr>
      <w:r>
        <w:rPr>
          <w:rFonts w:hint="eastAsia" w:ascii="微软雅黑" w:hAnsi="微软雅黑" w:eastAsia="微软雅黑" w:cs="微软雅黑"/>
          <w:b/>
          <w:bCs/>
          <w:color w:val="auto"/>
          <w:sz w:val="20"/>
          <w:szCs w:val="20"/>
          <w:lang w:val="en-US" w:eastAsia="zh-CN"/>
        </w:rPr>
        <w:t>特殊通道：高顿学员或通过相关财经类证书培训（ACCA9门、CFA1级、FRM1级、CMA全科、USCPA全科）可通过绿色通道直接进入复试。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val="0"/>
          <w:bCs w:val="0"/>
          <w:color w:val="auto"/>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四．公司福利</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优秀员工公司全额出资</w:t>
      </w:r>
      <w:r>
        <w:rPr>
          <w:rFonts w:hint="eastAsia" w:ascii="微软雅黑" w:hAnsi="微软雅黑" w:eastAsia="微软雅黑" w:cs="微软雅黑"/>
          <w:b/>
          <w:bCs/>
          <w:color w:val="auto"/>
          <w:sz w:val="22"/>
          <w:szCs w:val="22"/>
          <w:lang w:val="en-US" w:eastAsia="zh-CN"/>
        </w:rPr>
        <w:t>带薪就读名校MBA</w:t>
      </w:r>
      <w:r>
        <w:rPr>
          <w:rFonts w:hint="eastAsia" w:ascii="微软雅黑" w:hAnsi="微软雅黑" w:eastAsia="微软雅黑" w:cs="微软雅黑"/>
          <w:b w:val="0"/>
          <w:bCs w:val="0"/>
          <w:color w:val="auto"/>
          <w:sz w:val="22"/>
          <w:szCs w:val="22"/>
          <w:highlight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英国剑桥大学、美国加州大学伯克利分校、牛津大学等</w:t>
      </w:r>
      <w:r>
        <w:rPr>
          <w:rFonts w:hint="eastAsia" w:ascii="微软雅黑" w:hAnsi="微软雅黑" w:eastAsia="微软雅黑" w:cs="微软雅黑"/>
          <w:b/>
          <w:bCs/>
          <w:color w:val="auto"/>
          <w:sz w:val="22"/>
          <w:szCs w:val="22"/>
          <w:lang w:val="en-US" w:eastAsia="zh-CN"/>
        </w:rPr>
        <w:t>进修</w:t>
      </w:r>
      <w:r>
        <w:rPr>
          <w:rFonts w:hint="eastAsia" w:ascii="微软雅黑" w:hAnsi="微软雅黑" w:eastAsia="微软雅黑" w:cs="微软雅黑"/>
          <w:b w:val="0"/>
          <w:bCs w:val="0"/>
          <w:color w:val="auto"/>
          <w:sz w:val="22"/>
          <w:szCs w:val="22"/>
          <w:highlight w:val="none"/>
          <w:lang w:val="en-US" w:eastAsia="zh-CN"/>
        </w:rPr>
        <w:t>机会；</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任职满3年的优秀员工享受公司提供的</w:t>
      </w:r>
      <w:r>
        <w:rPr>
          <w:rFonts w:hint="eastAsia" w:ascii="微软雅黑" w:hAnsi="微软雅黑" w:eastAsia="微软雅黑" w:cs="微软雅黑"/>
          <w:b/>
          <w:bCs/>
          <w:color w:val="auto"/>
          <w:sz w:val="22"/>
          <w:szCs w:val="22"/>
          <w:lang w:val="en-US" w:eastAsia="zh-CN"/>
        </w:rPr>
        <w:t>30万无息房贷</w:t>
      </w:r>
      <w:r>
        <w:rPr>
          <w:rFonts w:hint="eastAsia" w:ascii="微软雅黑" w:hAnsi="微软雅黑" w:eastAsia="微软雅黑" w:cs="微软雅黑"/>
          <w:b w:val="0"/>
          <w:bCs w:val="0"/>
          <w:color w:val="auto"/>
          <w:sz w:val="22"/>
          <w:szCs w:val="22"/>
          <w:highlight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优秀员工可成为</w:t>
      </w:r>
      <w:r>
        <w:rPr>
          <w:rFonts w:hint="eastAsia" w:ascii="微软雅黑" w:hAnsi="微软雅黑" w:eastAsia="微软雅黑" w:cs="微软雅黑"/>
          <w:b/>
          <w:bCs/>
          <w:color w:val="auto"/>
          <w:sz w:val="22"/>
          <w:szCs w:val="22"/>
          <w:lang w:val="en-US" w:eastAsia="zh-CN"/>
        </w:rPr>
        <w:t>高顿合伙人</w:t>
      </w:r>
      <w:r>
        <w:rPr>
          <w:rFonts w:hint="eastAsia" w:ascii="微软雅黑" w:hAnsi="微软雅黑" w:eastAsia="微软雅黑" w:cs="微软雅黑"/>
          <w:b w:val="0"/>
          <w:bCs w:val="0"/>
          <w:color w:val="auto"/>
          <w:sz w:val="22"/>
          <w:szCs w:val="22"/>
          <w:highlight w:val="none"/>
          <w:lang w:val="en-US" w:eastAsia="zh-CN"/>
        </w:rPr>
        <w:t>，获得公司</w:t>
      </w:r>
      <w:r>
        <w:rPr>
          <w:rFonts w:hint="eastAsia" w:ascii="微软雅黑" w:hAnsi="微软雅黑" w:eastAsia="微软雅黑" w:cs="微软雅黑"/>
          <w:b/>
          <w:bCs/>
          <w:color w:val="auto"/>
          <w:sz w:val="22"/>
          <w:szCs w:val="22"/>
          <w:lang w:val="en-US" w:eastAsia="zh-CN"/>
        </w:rPr>
        <w:t>期权奖励</w:t>
      </w:r>
      <w:r>
        <w:rPr>
          <w:rFonts w:hint="eastAsia" w:ascii="微软雅黑" w:hAnsi="微软雅黑" w:eastAsia="微软雅黑" w:cs="微软雅黑"/>
          <w:b w:val="0"/>
          <w:bCs w:val="0"/>
          <w:color w:val="auto"/>
          <w:sz w:val="22"/>
          <w:szCs w:val="22"/>
          <w:highlight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趣味训练营，极客学院、麦田学院、战狼营、侠客行等不同的员工个人发展训练营。</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员工免费年度体检；</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每年享受法定带薪年假、公司福利年假；</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部门定期团建，员工旅游计划；</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val="0"/>
          <w:bCs w:val="0"/>
          <w:color w:val="auto"/>
          <w:sz w:val="22"/>
          <w:szCs w:val="22"/>
          <w:highlight w:val="none"/>
          <w:lang w:val="en-US" w:eastAsia="zh-CN"/>
        </w:rPr>
        <w:t>上海实习生青年公寓</w:t>
      </w:r>
      <w:r>
        <w:rPr>
          <w:rFonts w:hint="eastAsia" w:ascii="微软雅黑" w:hAnsi="微软雅黑" w:eastAsia="微软雅黑" w:cs="微软雅黑"/>
          <w:b/>
          <w:bCs/>
          <w:color w:val="auto"/>
          <w:sz w:val="22"/>
          <w:szCs w:val="22"/>
          <w:lang w:val="en-US" w:eastAsia="zh-CN"/>
        </w:rPr>
        <w:t>免费住宿</w:t>
      </w:r>
      <w:r>
        <w:rPr>
          <w:rFonts w:hint="eastAsia" w:ascii="微软雅黑" w:hAnsi="微软雅黑" w:eastAsia="微软雅黑" w:cs="微软雅黑"/>
          <w:b w:val="0"/>
          <w:bCs w:val="0"/>
          <w:color w:val="auto"/>
          <w:sz w:val="22"/>
          <w:szCs w:val="22"/>
          <w:highlight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微软雅黑" w:hAnsi="微软雅黑" w:eastAsia="微软雅黑" w:cs="微软雅黑"/>
          <w:b w:val="0"/>
          <w:bCs w:val="0"/>
          <w:color w:val="auto"/>
          <w:sz w:val="22"/>
          <w:szCs w:val="22"/>
          <w:lang w:val="en-US" w:eastAsia="zh-CN"/>
        </w:rPr>
      </w:pPr>
      <w:r>
        <w:rPr>
          <w:rFonts w:hint="eastAsia" w:ascii="微软雅黑" w:hAnsi="微软雅黑" w:eastAsia="微软雅黑" w:cs="微软雅黑"/>
          <w:b w:val="0"/>
          <w:bCs w:val="0"/>
          <w:color w:val="auto"/>
          <w:sz w:val="22"/>
          <w:szCs w:val="22"/>
          <w:highlight w:val="none"/>
          <w:lang w:val="en-US" w:eastAsia="zh-CN"/>
        </w:rPr>
        <w:t>生日卡礼券、节日礼盒、晚餐夜宵、高端茶歇、员工俱乐部；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五．薪资待遇：面议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default"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六．工作地点：全国分校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outlineLvl w:val="9"/>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七．联系方式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微软雅黑" w:hAnsi="微软雅黑" w:eastAsia="微软雅黑"/>
          <w:color w:val="auto"/>
          <w:sz w:val="22"/>
          <w:szCs w:val="22"/>
          <w:lang w:val="en-US" w:eastAsia="zh-CN"/>
        </w:rPr>
      </w:pPr>
      <w:r>
        <w:rPr>
          <w:rFonts w:hint="eastAsia" w:ascii="微软雅黑" w:hAnsi="微软雅黑" w:eastAsia="微软雅黑" w:cs="微软雅黑"/>
          <w:b/>
          <w:bCs/>
          <w:color w:val="auto"/>
          <w:sz w:val="22"/>
          <w:szCs w:val="22"/>
          <w:lang w:val="en-US" w:eastAsia="zh-CN"/>
        </w:rPr>
        <w:t>联系我们：</w:t>
      </w:r>
      <w:r>
        <w:rPr>
          <w:rFonts w:hint="eastAsia" w:ascii="微软雅黑" w:hAnsi="微软雅黑" w:eastAsia="微软雅黑"/>
          <w:color w:val="auto"/>
          <w:sz w:val="22"/>
          <w:szCs w:val="22"/>
          <w:lang w:val="en-US" w:eastAsia="zh-CN"/>
        </w:rPr>
        <w:fldChar w:fldCharType="begin"/>
      </w:r>
      <w:r>
        <w:rPr>
          <w:rFonts w:hint="eastAsia" w:ascii="微软雅黑" w:hAnsi="微软雅黑" w:eastAsia="微软雅黑"/>
          <w:color w:val="auto"/>
          <w:sz w:val="22"/>
          <w:szCs w:val="22"/>
          <w:lang w:val="en-US" w:eastAsia="zh-CN"/>
        </w:rPr>
        <w:instrText xml:space="preserve"> HYPERLINK "mailto:campus@gaoudn.cn" </w:instrText>
      </w:r>
      <w:r>
        <w:rPr>
          <w:rFonts w:hint="eastAsia" w:ascii="微软雅黑" w:hAnsi="微软雅黑" w:eastAsia="微软雅黑"/>
          <w:color w:val="auto"/>
          <w:sz w:val="22"/>
          <w:szCs w:val="22"/>
          <w:lang w:val="en-US" w:eastAsia="zh-CN"/>
        </w:rPr>
        <w:fldChar w:fldCharType="separate"/>
      </w:r>
      <w:r>
        <w:rPr>
          <w:rStyle w:val="7"/>
          <w:rFonts w:hint="eastAsia" w:ascii="微软雅黑" w:hAnsi="微软雅黑" w:eastAsia="微软雅黑"/>
          <w:color w:val="auto"/>
          <w:sz w:val="22"/>
          <w:szCs w:val="22"/>
          <w:lang w:val="en-US" w:eastAsia="zh-CN"/>
        </w:rPr>
        <w:t>campus@gaodun.cn</w:t>
      </w:r>
      <w:r>
        <w:rPr>
          <w:rFonts w:hint="eastAsia" w:ascii="微软雅黑" w:hAnsi="微软雅黑" w:eastAsia="微软雅黑"/>
          <w:color w:val="auto"/>
          <w:sz w:val="22"/>
          <w:szCs w:val="2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微软雅黑" w:hAnsi="微软雅黑" w:eastAsia="微软雅黑"/>
          <w:color w:val="auto"/>
          <w:sz w:val="22"/>
          <w:szCs w:val="22"/>
          <w:lang w:val="en-US" w:eastAsia="zh-CN"/>
        </w:rPr>
      </w:pPr>
      <w:r>
        <w:rPr>
          <w:rFonts w:hint="eastAsia" w:ascii="微软雅黑" w:hAnsi="微软雅黑" w:eastAsia="微软雅黑"/>
          <w:b/>
          <w:bCs/>
          <w:color w:val="auto"/>
          <w:sz w:val="22"/>
          <w:szCs w:val="22"/>
          <w:lang w:val="en-US" w:eastAsia="zh-CN"/>
        </w:rPr>
        <w:t>网申通道：</w:t>
      </w:r>
      <w:r>
        <w:rPr>
          <w:rFonts w:hint="eastAsia" w:ascii="微软雅黑" w:hAnsi="微软雅黑" w:eastAsia="微软雅黑"/>
          <w:color w:val="auto"/>
          <w:sz w:val="22"/>
          <w:szCs w:val="22"/>
          <w:lang w:val="en-US" w:eastAsia="zh-CN"/>
        </w:rPr>
        <w:t>zhaopin.gaodun.com</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微软雅黑" w:hAnsi="微软雅黑" w:eastAsia="微软雅黑"/>
          <w:color w:val="auto"/>
          <w:sz w:val="22"/>
          <w:szCs w:val="22"/>
          <w:lang w:val="en-US" w:eastAsia="zh-CN"/>
        </w:rPr>
      </w:pPr>
      <w:r>
        <w:rPr>
          <w:rFonts w:hint="eastAsia" w:ascii="微软雅黑" w:hAnsi="微软雅黑" w:eastAsia="微软雅黑"/>
          <w:b/>
          <w:bCs/>
          <w:color w:val="auto"/>
          <w:sz w:val="22"/>
          <w:szCs w:val="22"/>
          <w:lang w:val="en-US" w:eastAsia="zh-CN"/>
        </w:rPr>
        <w:t>总部地址</w:t>
      </w:r>
      <w:r>
        <w:rPr>
          <w:rFonts w:hint="eastAsia" w:ascii="微软雅黑" w:hAnsi="微软雅黑" w:eastAsia="微软雅黑"/>
          <w:color w:val="auto"/>
          <w:sz w:val="22"/>
          <w:szCs w:val="22"/>
          <w:lang w:val="en-US" w:eastAsia="zh-CN"/>
        </w:rPr>
        <w:t>：上海市虹口区花园路171号花园坊节能产业园A3-A5幢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微软雅黑" w:hAnsi="微软雅黑" w:eastAsia="微软雅黑"/>
          <w:color w:val="auto"/>
          <w:sz w:val="22"/>
          <w:szCs w:val="22"/>
          <w:lang w:val="en-US" w:eastAsia="zh-CN"/>
        </w:rPr>
      </w:pPr>
      <w:r>
        <w:rPr>
          <w:rFonts w:hint="eastAsia" w:ascii="微软雅黑" w:hAnsi="微软雅黑" w:eastAsia="微软雅黑" w:cs="微软雅黑"/>
          <w:b/>
          <w:bCs/>
          <w:color w:val="auto"/>
          <w:sz w:val="22"/>
          <w:szCs w:val="22"/>
          <w:lang w:val="en-US" w:eastAsia="zh-CN"/>
        </w:rPr>
        <w:t>公司官网：</w:t>
      </w:r>
      <w:r>
        <w:rPr>
          <w:rFonts w:hint="eastAsia" w:ascii="微软雅黑" w:hAnsi="微软雅黑" w:eastAsia="微软雅黑"/>
          <w:color w:val="auto"/>
          <w:sz w:val="22"/>
          <w:szCs w:val="22"/>
          <w:lang w:val="en-US" w:eastAsia="zh-CN"/>
        </w:rPr>
        <w:t xml:space="preserve">高顿教育集团group.gaodun.com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olor w:val="auto"/>
          <w:sz w:val="22"/>
          <w:szCs w:val="22"/>
          <w:lang w:val="en-US" w:eastAsia="zh-CN"/>
        </w:rPr>
      </w:pPr>
      <w:r>
        <w:rPr>
          <w:rFonts w:hint="eastAsia" w:ascii="微软雅黑" w:hAnsi="微软雅黑" w:eastAsia="微软雅黑"/>
          <w:color w:val="auto"/>
          <w:sz w:val="22"/>
          <w:szCs w:val="22"/>
          <w:lang w:val="en-US" w:eastAsia="zh-CN"/>
        </w:rPr>
        <w:t xml:space="preserve">          高顿财经</w:t>
      </w:r>
      <w:r>
        <w:rPr>
          <w:rFonts w:hint="eastAsia" w:ascii="微软雅黑" w:hAnsi="微软雅黑" w:eastAsia="微软雅黑"/>
          <w:color w:val="auto"/>
          <w:sz w:val="22"/>
          <w:szCs w:val="22"/>
          <w:lang w:val="en-US" w:eastAsia="zh-CN"/>
        </w:rPr>
        <w:fldChar w:fldCharType="begin"/>
      </w:r>
      <w:r>
        <w:rPr>
          <w:rFonts w:hint="eastAsia" w:ascii="微软雅黑" w:hAnsi="微软雅黑" w:eastAsia="微软雅黑"/>
          <w:color w:val="auto"/>
          <w:sz w:val="22"/>
          <w:szCs w:val="22"/>
          <w:lang w:val="en-US" w:eastAsia="zh-CN"/>
        </w:rPr>
        <w:instrText xml:space="preserve"> HYPERLINK "http://www.gaodun.cn/" </w:instrText>
      </w:r>
      <w:r>
        <w:rPr>
          <w:rFonts w:hint="eastAsia" w:ascii="微软雅黑" w:hAnsi="微软雅黑" w:eastAsia="微软雅黑"/>
          <w:color w:val="auto"/>
          <w:sz w:val="22"/>
          <w:szCs w:val="22"/>
          <w:lang w:val="en-US" w:eastAsia="zh-CN"/>
        </w:rPr>
        <w:fldChar w:fldCharType="separate"/>
      </w:r>
      <w:r>
        <w:rPr>
          <w:rFonts w:hint="eastAsia" w:ascii="微软雅黑" w:hAnsi="微软雅黑" w:eastAsia="微软雅黑"/>
          <w:color w:val="auto"/>
          <w:sz w:val="22"/>
          <w:szCs w:val="22"/>
          <w:lang w:val="en-US" w:eastAsia="zh-CN"/>
        </w:rPr>
        <w:t>www.gaodun.cn</w:t>
      </w:r>
      <w:r>
        <w:rPr>
          <w:rFonts w:hint="eastAsia" w:ascii="微软雅黑" w:hAnsi="微软雅黑" w:eastAsia="微软雅黑"/>
          <w:color w:val="auto"/>
          <w:sz w:val="22"/>
          <w:szCs w:val="2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olor w:val="auto"/>
          <w:sz w:val="22"/>
          <w:szCs w:val="22"/>
          <w:lang w:val="en-US" w:eastAsia="zh-CN"/>
        </w:rPr>
      </w:pPr>
      <w:r>
        <w:rPr>
          <w:rFonts w:hint="eastAsia" w:ascii="微软雅黑" w:hAnsi="微软雅黑" w:eastAsia="微软雅黑"/>
          <w:color w:val="auto"/>
          <w:sz w:val="22"/>
          <w:szCs w:val="22"/>
          <w:lang w:val="en-US" w:eastAsia="zh-CN"/>
        </w:rPr>
        <w:t xml:space="preserve">          高顿财税学院</w:t>
      </w:r>
      <w:r>
        <w:rPr>
          <w:rFonts w:hint="eastAsia" w:ascii="微软雅黑" w:hAnsi="微软雅黑" w:eastAsia="微软雅黑"/>
          <w:color w:val="auto"/>
          <w:sz w:val="22"/>
          <w:szCs w:val="22"/>
          <w:lang w:val="en-US" w:eastAsia="zh-CN"/>
        </w:rPr>
        <w:fldChar w:fldCharType="begin"/>
      </w:r>
      <w:r>
        <w:rPr>
          <w:rFonts w:hint="eastAsia" w:ascii="微软雅黑" w:hAnsi="微软雅黑" w:eastAsia="微软雅黑"/>
          <w:color w:val="auto"/>
          <w:sz w:val="22"/>
          <w:szCs w:val="22"/>
          <w:lang w:val="en-US" w:eastAsia="zh-CN"/>
        </w:rPr>
        <w:instrText xml:space="preserve"> HYPERLINK "http://www.goldenfinance.com.cn/" </w:instrText>
      </w:r>
      <w:r>
        <w:rPr>
          <w:rFonts w:hint="eastAsia" w:ascii="微软雅黑" w:hAnsi="微软雅黑" w:eastAsia="微软雅黑"/>
          <w:color w:val="auto"/>
          <w:sz w:val="22"/>
          <w:szCs w:val="22"/>
          <w:lang w:val="en-US" w:eastAsia="zh-CN"/>
        </w:rPr>
        <w:fldChar w:fldCharType="separate"/>
      </w:r>
      <w:r>
        <w:rPr>
          <w:rFonts w:hint="eastAsia" w:ascii="微软雅黑" w:hAnsi="微软雅黑" w:eastAsia="微软雅黑"/>
          <w:color w:val="auto"/>
          <w:sz w:val="22"/>
          <w:szCs w:val="22"/>
          <w:lang w:val="en-US" w:eastAsia="zh-CN"/>
        </w:rPr>
        <w:t>www.goldenfinance.com.cn</w:t>
      </w:r>
      <w:r>
        <w:rPr>
          <w:rFonts w:hint="eastAsia" w:ascii="微软雅黑" w:hAnsi="微软雅黑" w:eastAsia="微软雅黑"/>
          <w:color w:val="auto"/>
          <w:sz w:val="22"/>
          <w:szCs w:val="2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微软雅黑" w:hAnsi="微软雅黑" w:eastAsia="微软雅黑"/>
          <w:color w:val="auto"/>
          <w:sz w:val="22"/>
          <w:szCs w:val="22"/>
          <w:lang w:val="en-US" w:eastAsia="zh-CN"/>
        </w:rPr>
      </w:pPr>
      <w:r>
        <w:rPr>
          <w:rFonts w:hint="eastAsia" w:ascii="微软雅黑" w:hAnsi="微软雅黑" w:eastAsia="微软雅黑"/>
          <w:color w:val="auto"/>
          <w:sz w:val="22"/>
          <w:szCs w:val="22"/>
          <w:lang w:val="en-US" w:eastAsia="zh-CN"/>
        </w:rPr>
        <w:t xml:space="preserve">          高顿网校www.gaodun.com</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b/>
          <w:bCs/>
          <w:color w:val="auto"/>
          <w:sz w:val="22"/>
          <w:szCs w:val="22"/>
          <w:lang w:val="en-US" w:eastAsia="zh-CN"/>
        </w:rPr>
      </w:pPr>
      <w:r>
        <w:rPr>
          <w:rFonts w:hint="eastAsia" w:ascii="微软雅黑" w:hAnsi="微软雅黑" w:eastAsia="微软雅黑" w:cs="微软雅黑"/>
          <w:b/>
          <w:bCs/>
          <w:color w:val="auto"/>
          <w:sz w:val="22"/>
          <w:szCs w:val="22"/>
          <w:lang w:val="en-US" w:eastAsia="zh-CN"/>
        </w:rPr>
        <w:t>更多内容，可关注微信公众号“高顿招聘”</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微软雅黑" w:hAnsi="微软雅黑" w:eastAsia="微软雅黑"/>
          <w:color w:val="auto"/>
          <w:sz w:val="22"/>
          <w:szCs w:val="2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4080" w:firstLineChars="1700"/>
        <w:jc w:val="left"/>
        <w:textAlignment w:val="auto"/>
        <w:outlineLvl w:val="9"/>
        <w:rPr>
          <w:rFonts w:hint="eastAsia" w:asciiTheme="minorEastAsia" w:hAnsiTheme="minorEastAsia" w:eastAsiaTheme="minorEastAsia"/>
          <w:color w:val="auto"/>
          <w:sz w:val="24"/>
          <w:szCs w:val="28"/>
          <w:lang w:eastAsia="zh-CN"/>
        </w:rPr>
      </w:pPr>
      <w:bookmarkStart w:id="0" w:name="_GoBack"/>
      <w:r>
        <w:rPr>
          <w:rFonts w:hint="eastAsia" w:asciiTheme="minorEastAsia" w:hAnsiTheme="minorEastAsia" w:eastAsiaTheme="minorEastAsia"/>
          <w:color w:val="auto"/>
          <w:sz w:val="24"/>
          <w:szCs w:val="28"/>
          <w:lang w:eastAsia="zh-CN"/>
        </w:rPr>
        <w:drawing>
          <wp:anchor distT="0" distB="0" distL="114935" distR="114935" simplePos="0" relativeHeight="251658240" behindDoc="1" locked="0" layoutInCell="1" allowOverlap="1">
            <wp:simplePos x="0" y="0"/>
            <wp:positionH relativeFrom="column">
              <wp:posOffset>2212340</wp:posOffset>
            </wp:positionH>
            <wp:positionV relativeFrom="paragraph">
              <wp:posOffset>372745</wp:posOffset>
            </wp:positionV>
            <wp:extent cx="1600835" cy="1600835"/>
            <wp:effectExtent l="0" t="0" r="18415" b="18415"/>
            <wp:wrapNone/>
            <wp:docPr id="1" name="图片 1" descr="C:\Users\高顿\Desktop\招聘简章二维码.png招聘简章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高顿\Desktop\招聘简章二维码.png招聘简章二维码"/>
                    <pic:cNvPicPr>
                      <a:picLocks noChangeAspect="1"/>
                    </pic:cNvPicPr>
                  </pic:nvPicPr>
                  <pic:blipFill>
                    <a:blip r:embed="rId6"/>
                    <a:srcRect/>
                    <a:stretch>
                      <a:fillRect/>
                    </a:stretch>
                  </pic:blipFill>
                  <pic:spPr>
                    <a:xfrm>
                      <a:off x="0" y="0"/>
                      <a:ext cx="1600835" cy="1600835"/>
                    </a:xfrm>
                    <a:prstGeom prst="rect">
                      <a:avLst/>
                    </a:prstGeom>
                  </pic:spPr>
                </pic:pic>
              </a:graphicData>
            </a:graphic>
          </wp:anchor>
        </w:drawing>
      </w:r>
      <w:bookmarkEnd w:id="0"/>
      <w:r>
        <w:rPr>
          <w:rFonts w:hint="eastAsia" w:ascii="微软雅黑" w:hAnsi="微软雅黑" w:eastAsia="微软雅黑"/>
          <w:color w:val="auto"/>
          <w:sz w:val="22"/>
          <w:szCs w:val="22"/>
          <w:lang w:val="en-US" w:eastAsia="zh-CN"/>
        </w:rPr>
        <w:t xml:space="preserve"> 网申二维码：       </w:t>
      </w:r>
    </w:p>
    <w:sectPr>
      <w:headerReference r:id="rId3" w:type="default"/>
      <w:footerReference r:id="rId4" w:type="default"/>
      <w:pgSz w:w="11900" w:h="16840"/>
      <w:pgMar w:top="1985" w:right="1134" w:bottom="1531" w:left="1134" w:header="680" w:footer="737"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omic Sans MS">
    <w:panose1 w:val="030F0702030302020204"/>
    <w:charset w:val="00"/>
    <w:family w:val="auto"/>
    <w:pitch w:val="default"/>
    <w:sig w:usb0="00000287" w:usb1="00000013" w:usb2="00000000" w:usb3="00000000" w:csb0="2000009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exact"/>
      <w:rPr>
        <w:rFonts w:hint="eastAsia" w:ascii="微软雅黑 Light" w:hAnsi="微软雅黑 Light" w:eastAsia="微软雅黑 Light"/>
        <w:color w:val="141616"/>
        <w:sz w:val="20"/>
        <w:szCs w:val="20"/>
      </w:rPr>
    </w:pPr>
    <w:r>
      <w:rPr>
        <w:rFonts w:ascii="微软雅黑" w:hAnsi="微软雅黑" w:eastAsia="微软雅黑"/>
        <w:color w:val="141616"/>
        <w:sz w:val="21"/>
        <w:szCs w:val="21"/>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5080</wp:posOffset>
              </wp:positionV>
              <wp:extent cx="0" cy="269875"/>
              <wp:effectExtent l="0" t="0" r="25400" b="35560"/>
              <wp:wrapNone/>
              <wp:docPr id="7" name="直线连接符 7"/>
              <wp:cNvGraphicFramePr/>
              <a:graphic xmlns:a="http://schemas.openxmlformats.org/drawingml/2006/main">
                <a:graphicData uri="http://schemas.microsoft.com/office/word/2010/wordprocessingShape">
                  <wps:wsp>
                    <wps:cNvCnPr/>
                    <wps:spPr>
                      <a:xfrm flipV="1">
                        <a:off x="0" y="0"/>
                        <a:ext cx="112" cy="269800"/>
                      </a:xfrm>
                      <a:prstGeom prst="line">
                        <a:avLst/>
                      </a:prstGeom>
                      <a:ln w="28575" cap="rnd">
                        <a:solidFill>
                          <a:srgbClr val="F08300"/>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线连接符 7" o:spid="_x0000_s1026" o:spt="20" style="position:absolute;left:0pt;flip:y;margin-left:-1.65pt;margin-top:0.4pt;height:21.25pt;width:0pt;z-index:251659264;mso-width-relative:page;mso-height-relative:page;" filled="f" stroked="t" coordsize="21600,21600" o:gfxdata="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PG9+NEAAAAFAQAADwAAAAAAAAABACAAAAAiAAAAZHJzL2Rvd25yZXYueG1sUEsBAhQAFAAA&#10;AAgAh07iQBhC03T2AQAAwgMAAA4AAAAAAAAAAQAgAAAAIAEAAGRycy9lMm9Eb2MueG1sUEsFBgAA&#10;AAAGAAYAWQEAAIgFAAAAAA==&#10;">
              <v:fill on="f" focussize="0,0"/>
              <v:stroke weight="2.25pt" color="#F08300 [3204]" miterlimit="8" joinstyle="miter" endcap="round"/>
              <v:imagedata o:title=""/>
              <o:lock v:ext="edit" aspectratio="f"/>
            </v:line>
          </w:pict>
        </mc:Fallback>
      </mc:AlternateContent>
    </w:r>
    <w:r>
      <w:rPr>
        <w:rFonts w:ascii="微软雅黑" w:hAnsi="微软雅黑" w:eastAsia="微软雅黑"/>
        <w:color w:val="141616"/>
        <w:sz w:val="21"/>
        <w:szCs w:val="21"/>
      </w:rPr>
      <w:t xml:space="preserve"> </w:t>
    </w:r>
    <w:r>
      <w:rPr>
        <w:rFonts w:ascii="微软雅黑 Light" w:hAnsi="微软雅黑 Light" w:eastAsia="微软雅黑 Light"/>
        <w:color w:val="141616"/>
        <w:sz w:val="20"/>
        <w:szCs w:val="20"/>
      </w:rPr>
      <w:t>上海市虹口区花园路171号花园坊A3幢</w:t>
    </w:r>
    <w:r>
      <w:rPr>
        <w:rFonts w:hint="eastAsia" w:ascii="微软雅黑 Light" w:hAnsi="微软雅黑 Light" w:eastAsia="微软雅黑 Light"/>
        <w:color w:val="141616"/>
        <w:sz w:val="20"/>
        <w:szCs w:val="20"/>
      </w:rPr>
      <w:t xml:space="preserve">                    </w:t>
    </w:r>
  </w:p>
  <w:p>
    <w:pPr>
      <w:pStyle w:val="2"/>
      <w:spacing w:line="240" w:lineRule="exact"/>
      <w:rPr>
        <w:rFonts w:ascii="微软雅黑 Light" w:hAnsi="微软雅黑 Light" w:eastAsia="微软雅黑 Light"/>
        <w:color w:val="141616"/>
      </w:rPr>
    </w:pPr>
    <w:r>
      <w:rPr>
        <w:rFonts w:ascii="微软雅黑 Light" w:hAnsi="微软雅黑 Light" w:eastAsia="微软雅黑 Light"/>
        <w:color w:val="141616"/>
        <w:sz w:val="21"/>
        <w:szCs w:val="21"/>
      </w:rPr>
      <w:t xml:space="preserve"> </w:t>
    </w:r>
    <w:r>
      <w:rPr>
        <w:rFonts w:ascii="微软雅黑 Light" w:hAnsi="微软雅黑 Light" w:eastAsia="微软雅黑 Light"/>
        <w:color w:val="141616"/>
      </w:rPr>
      <w:t xml:space="preserve">电话：+86-21 60837966 </w:t>
    </w:r>
    <w:r>
      <w:rPr>
        <w:rFonts w:hint="eastAsia" w:ascii="微软雅黑 Light" w:hAnsi="微软雅黑 Light" w:eastAsia="微软雅黑 Light"/>
        <w:color w:val="141616"/>
      </w:rPr>
      <w:t xml:space="preserve"> </w:t>
    </w:r>
    <w:r>
      <w:rPr>
        <w:rFonts w:ascii="微软雅黑 Light" w:hAnsi="微软雅黑 Light" w:eastAsia="微软雅黑 Light"/>
        <w:color w:val="141616"/>
      </w:rPr>
      <w:t xml:space="preserve">  传真：+86-21 60837901   </w:t>
    </w:r>
    <w:r>
      <w:rPr>
        <w:rFonts w:hint="eastAsia" w:ascii="微软雅黑 Light" w:hAnsi="微软雅黑 Light" w:eastAsia="微软雅黑 Light"/>
        <w:color w:val="141616"/>
      </w:rPr>
      <w:t xml:space="preserve"> </w:t>
    </w:r>
    <w:r>
      <w:rPr>
        <w:rFonts w:ascii="微软雅黑 Light" w:hAnsi="微软雅黑 Light" w:eastAsia="微软雅黑 Light"/>
        <w:color w:val="141616"/>
      </w:rPr>
      <w:t>邮箱：</w:t>
    </w:r>
    <w:r>
      <w:rPr>
        <w:rFonts w:hint="eastAsia" w:ascii="微软雅黑 Light" w:hAnsi="微软雅黑 Light" w:eastAsia="微软雅黑 Light"/>
        <w:color w:val="141616"/>
      </w:rPr>
      <w:t>campus</w:t>
    </w:r>
    <w:r>
      <w:rPr>
        <w:rFonts w:ascii="微软雅黑 Light" w:hAnsi="微软雅黑 Light" w:eastAsia="微软雅黑 Light"/>
        <w:color w:val="141616"/>
      </w:rPr>
      <w:t>@gaodun.com</w:t>
    </w:r>
    <w:r>
      <w:rPr>
        <w:rFonts w:hint="eastAsia" w:ascii="微软雅黑 Light" w:hAnsi="微软雅黑 Light" w:eastAsia="微软雅黑 Light"/>
        <w:color w:val="141616"/>
      </w:rPr>
      <w:t xml:space="preserve">    网址：</w:t>
    </w:r>
    <w:r>
      <w:rPr>
        <w:rFonts w:ascii="微软雅黑 Light" w:hAnsi="微软雅黑 Light" w:eastAsia="微软雅黑 Light"/>
        <w:color w:val="141616"/>
      </w:rPr>
      <w:t>group.gaodun.com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drawing>
        <wp:inline distT="0" distB="0" distL="0" distR="0">
          <wp:extent cx="1346835" cy="448945"/>
          <wp:effectExtent l="0" t="0" r="0" b="8255"/>
          <wp:docPr id="21" name="图片 21" descr="/Users/txy/Desktop/工作素材文件/品牌相关/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Users/txy/Desktop/工作素材文件/品牌相关/未标题-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46835" cy="448945"/>
                  </a:xfrm>
                  <a:prstGeom prst="rect">
                    <a:avLst/>
                  </a:prstGeom>
                  <a:noFill/>
                  <a:ln>
                    <a:noFill/>
                  </a:ln>
                </pic:spPr>
              </pic:pic>
            </a:graphicData>
          </a:graphic>
        </wp:inline>
      </w:drawing>
    </w:r>
    <w:r>
      <w:rPr>
        <w:rFonts w:hint="eastAsia"/>
      </w:rPr>
      <w:t xml:space="preserve">  </w:t>
    </w:r>
  </w:p>
  <w:p>
    <w:pPr>
      <w:spacing w:line="220" w:lineRule="exact"/>
      <w:rPr>
        <w:rFonts w:hint="eastAsia"/>
      </w:rPr>
    </w:pPr>
    <w:r>
      <w:rPr>
        <w:rFonts w:hint="eastAsia"/>
      </w:rPr>
      <w:drawing>
        <wp:inline distT="0" distB="0" distL="0" distR="0">
          <wp:extent cx="6134100" cy="52705"/>
          <wp:effectExtent l="0" t="0" r="12700" b="0"/>
          <wp:docPr id="22" name="图片 22" descr="/Users/txy/Desktop/未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Users/txy/Desktop/未标题-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153160" cy="52864"/>
                  </a:xfrm>
                  <a:prstGeom prst="rect">
                    <a:avLst/>
                  </a:prstGeom>
                  <a:noFill/>
                  <a:ln>
                    <a:noFill/>
                  </a:ln>
                </pic:spPr>
              </pic:pic>
            </a:graphicData>
          </a:graphic>
        </wp:inline>
      </w:drawing>
    </w:r>
    <w:r>
      <w:rPr>
        <w:rFonts w:hint="eastAsia"/>
      </w:rPr>
      <w:t xml:space="preserve">      </w:t>
    </w:r>
    <w:r>
      <w:rPr>
        <w:rFonts w:ascii="微软雅黑" w:hAnsi="微软雅黑" w:eastAsia="微软雅黑"/>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97B8C"/>
    <w:multiLevelType w:val="singleLevel"/>
    <w:tmpl w:val="A0797B8C"/>
    <w:lvl w:ilvl="0" w:tentative="0">
      <w:start w:val="1"/>
      <w:numFmt w:val="decimal"/>
      <w:suff w:val="nothing"/>
      <w:lvlText w:val="%1、"/>
      <w:lvlJc w:val="left"/>
    </w:lvl>
  </w:abstractNum>
  <w:abstractNum w:abstractNumId="1">
    <w:nsid w:val="0189EFDF"/>
    <w:multiLevelType w:val="singleLevel"/>
    <w:tmpl w:val="0189EFDF"/>
    <w:lvl w:ilvl="0" w:tentative="0">
      <w:start w:val="1"/>
      <w:numFmt w:val="chineseCounting"/>
      <w:suff w:val="nothing"/>
      <w:lvlText w:val="%1、"/>
      <w:lvlJc w:val="left"/>
      <w:pPr>
        <w:ind w:left="0" w:firstLine="420"/>
      </w:pPr>
      <w:rPr>
        <w:rFonts w:hint="eastAsia"/>
      </w:rPr>
    </w:lvl>
  </w:abstractNum>
  <w:abstractNum w:abstractNumId="2">
    <w:nsid w:val="20F224E3"/>
    <w:multiLevelType w:val="singleLevel"/>
    <w:tmpl w:val="20F224E3"/>
    <w:lvl w:ilvl="0" w:tentative="0">
      <w:start w:val="1"/>
      <w:numFmt w:val="decimal"/>
      <w:suff w:val="nothing"/>
      <w:lvlText w:val="%1、"/>
      <w:lvlJc w:val="left"/>
    </w:lvl>
  </w:abstractNum>
  <w:abstractNum w:abstractNumId="3">
    <w:nsid w:val="692FA856"/>
    <w:multiLevelType w:val="singleLevel"/>
    <w:tmpl w:val="692FA856"/>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20"/>
  <w:drawingGridVerticalSpacing w:val="42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98"/>
    <w:rsid w:val="00056B3B"/>
    <w:rsid w:val="00060E9F"/>
    <w:rsid w:val="001227D0"/>
    <w:rsid w:val="0022499E"/>
    <w:rsid w:val="002E0B86"/>
    <w:rsid w:val="003C448E"/>
    <w:rsid w:val="00417C73"/>
    <w:rsid w:val="00435B22"/>
    <w:rsid w:val="00541797"/>
    <w:rsid w:val="00640CFD"/>
    <w:rsid w:val="006621BD"/>
    <w:rsid w:val="00666684"/>
    <w:rsid w:val="006C179D"/>
    <w:rsid w:val="0072386D"/>
    <w:rsid w:val="00844E26"/>
    <w:rsid w:val="009042FC"/>
    <w:rsid w:val="00990CA8"/>
    <w:rsid w:val="009C2E53"/>
    <w:rsid w:val="00A01505"/>
    <w:rsid w:val="00AB008C"/>
    <w:rsid w:val="00AD3871"/>
    <w:rsid w:val="00AE6F56"/>
    <w:rsid w:val="00B46C98"/>
    <w:rsid w:val="00B96702"/>
    <w:rsid w:val="00BF3DC8"/>
    <w:rsid w:val="00C64548"/>
    <w:rsid w:val="00DF1B9D"/>
    <w:rsid w:val="00DF6B54"/>
    <w:rsid w:val="00E148FC"/>
    <w:rsid w:val="00EE1C1D"/>
    <w:rsid w:val="00F844E0"/>
    <w:rsid w:val="00FB6FE4"/>
    <w:rsid w:val="041E6619"/>
    <w:rsid w:val="11AD3C49"/>
    <w:rsid w:val="14166CDF"/>
    <w:rsid w:val="14785477"/>
    <w:rsid w:val="16EC76D2"/>
    <w:rsid w:val="20624718"/>
    <w:rsid w:val="20B86BAE"/>
    <w:rsid w:val="246D00FF"/>
    <w:rsid w:val="27372FF5"/>
    <w:rsid w:val="2BDD52B7"/>
    <w:rsid w:val="2DBE3F1E"/>
    <w:rsid w:val="34650CC3"/>
    <w:rsid w:val="36165EF3"/>
    <w:rsid w:val="3CA67435"/>
    <w:rsid w:val="3E0E5182"/>
    <w:rsid w:val="46887CC2"/>
    <w:rsid w:val="4C4451E5"/>
    <w:rsid w:val="4DB56741"/>
    <w:rsid w:val="56E15ABB"/>
    <w:rsid w:val="618A635A"/>
    <w:rsid w:val="69C540EF"/>
    <w:rsid w:val="6DB600D6"/>
    <w:rsid w:val="758506B9"/>
    <w:rsid w:val="7F261A8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styleId="7">
    <w:name w:val="Hyperlink"/>
    <w:basedOn w:val="5"/>
    <w:qFormat/>
    <w:uiPriority w:val="0"/>
    <w:rPr>
      <w:color w:val="0000FF"/>
      <w:u w:val="single"/>
    </w:rPr>
  </w:style>
  <w:style w:type="character" w:customStyle="1" w:styleId="8">
    <w:name w:val="页眉字符"/>
    <w:basedOn w:val="5"/>
    <w:link w:val="3"/>
    <w:qFormat/>
    <w:uiPriority w:val="99"/>
    <w:rPr>
      <w:sz w:val="18"/>
      <w:szCs w:val="18"/>
    </w:rPr>
  </w:style>
  <w:style w:type="character" w:customStyle="1" w:styleId="9">
    <w:name w:val="页脚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42B60E-FF8B-2E49-A684-B9CF5A774F39}">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2019-02-19T05:59:00Z</dcterms:created>
  <dc:creator>Microsoft Office 用户</dc:creator>
  <cp:lastModifiedBy>CPA学管老师杨翠文</cp:lastModifiedBy>
  <dcterms:modified xsi:type="dcterms:W3CDTF">2019-08-27T01:26:37Z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