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68" w:rsidRDefault="00164C29">
      <w:pPr>
        <w:pStyle w:val="a8"/>
        <w:spacing w:line="360" w:lineRule="auto"/>
        <w:rPr>
          <w:rStyle w:val="15"/>
          <w:rFonts w:ascii="宋体" w:hAnsi="宋体"/>
          <w:b/>
          <w:bCs/>
          <w:sz w:val="32"/>
          <w:szCs w:val="32"/>
        </w:rPr>
      </w:pPr>
      <w:r>
        <w:rPr>
          <w:rStyle w:val="15"/>
          <w:rFonts w:ascii="宋体" w:hAnsi="宋体" w:hint="eastAsia"/>
          <w:b/>
          <w:bCs/>
          <w:sz w:val="32"/>
          <w:szCs w:val="32"/>
        </w:rPr>
        <w:t>仲恺农业工程学院2017</w:t>
      </w:r>
      <w:r>
        <w:rPr>
          <w:rStyle w:val="15"/>
          <w:rFonts w:ascii="ˎ̥" w:hAnsi="ˎ̥"/>
          <w:b/>
          <w:bCs/>
          <w:sz w:val="32"/>
          <w:szCs w:val="32"/>
        </w:rPr>
        <w:t>届毕业</w:t>
      </w:r>
      <w:r>
        <w:rPr>
          <w:rStyle w:val="15"/>
          <w:rFonts w:ascii="ˎ̥" w:hAnsi="ˎ̥" w:hint="eastAsia"/>
          <w:b/>
          <w:bCs/>
          <w:sz w:val="32"/>
          <w:szCs w:val="32"/>
        </w:rPr>
        <w:t>生大型</w:t>
      </w:r>
      <w:r>
        <w:rPr>
          <w:rStyle w:val="15"/>
          <w:rFonts w:ascii="宋体" w:hAnsi="宋体" w:hint="eastAsia"/>
          <w:b/>
          <w:bCs/>
          <w:sz w:val="32"/>
          <w:szCs w:val="32"/>
        </w:rPr>
        <w:t>综合类供需见面会</w:t>
      </w:r>
    </w:p>
    <w:p w:rsidR="00777568" w:rsidRDefault="00164C29">
      <w:pPr>
        <w:pStyle w:val="a8"/>
        <w:spacing w:line="360" w:lineRule="auto"/>
        <w:rPr>
          <w:rStyle w:val="15"/>
          <w:rFonts w:ascii="宋体" w:hAnsi="宋体"/>
          <w:b/>
          <w:bCs/>
          <w:sz w:val="32"/>
          <w:szCs w:val="32"/>
        </w:rPr>
      </w:pPr>
      <w:r>
        <w:rPr>
          <w:rStyle w:val="15"/>
          <w:rFonts w:ascii="宋体" w:hAnsi="宋体"/>
          <w:b/>
          <w:bCs/>
          <w:sz w:val="32"/>
          <w:szCs w:val="32"/>
        </w:rPr>
        <w:t>邀请函</w:t>
      </w:r>
    </w:p>
    <w:p w:rsidR="00777568" w:rsidRDefault="00164C29">
      <w:pPr>
        <w:pStyle w:val="p0"/>
        <w:wordWrap w:val="0"/>
        <w:spacing w:line="360" w:lineRule="auto"/>
        <w:jc w:val="left"/>
        <w:rPr>
          <w:rFonts w:ascii="宋体" w:hAnsi="宋体"/>
          <w:b/>
          <w:sz w:val="28"/>
          <w:szCs w:val="28"/>
        </w:rPr>
      </w:pPr>
      <w:r>
        <w:rPr>
          <w:rFonts w:ascii="宋体" w:hAnsi="宋体" w:hint="eastAsia"/>
          <w:b/>
          <w:sz w:val="28"/>
          <w:szCs w:val="28"/>
        </w:rPr>
        <w:t>尊敬的用人单位 ：</w:t>
      </w:r>
    </w:p>
    <w:p w:rsidR="00777568" w:rsidRDefault="00164C29">
      <w:pPr>
        <w:pStyle w:val="p0"/>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您好！</w:t>
      </w:r>
    </w:p>
    <w:p w:rsidR="00777568" w:rsidRDefault="00164C29">
      <w:pPr>
        <w:spacing w:beforeLines="30" w:before="93" w:afterLines="30" w:after="93" w:line="360" w:lineRule="auto"/>
        <w:ind w:firstLineChars="200" w:firstLine="560"/>
        <w:rPr>
          <w:rFonts w:ascii="宋体" w:eastAsia="宋体" w:hAnsi="宋体" w:cs="宋体"/>
          <w:sz w:val="28"/>
          <w:szCs w:val="28"/>
        </w:rPr>
      </w:pPr>
      <w:r>
        <w:rPr>
          <w:rFonts w:ascii="宋体" w:eastAsia="宋体" w:hAnsi="宋体" w:cs="宋体" w:hint="eastAsia"/>
          <w:sz w:val="28"/>
          <w:szCs w:val="28"/>
        </w:rPr>
        <w:t>为促进高校毕业生就业，切实做好高校毕业生就业接收工作，有效解决就业问题，诚邀您参加由仲恺农业工程学院就业指导中心举办的“仲恺农业工程学院2017届毕业生大型综合类供需见面会”，愿我校2017届毕业生能为贵单位的腾飞做出贡献。敬请贵单位莅临现场招聘。参会有关事项通知如下：</w:t>
      </w:r>
    </w:p>
    <w:p w:rsidR="00777568" w:rsidRDefault="00164C29">
      <w:pPr>
        <w:pStyle w:val="p0"/>
        <w:numPr>
          <w:ilvl w:val="0"/>
          <w:numId w:val="1"/>
        </w:numPr>
        <w:spacing w:line="360" w:lineRule="auto"/>
        <w:rPr>
          <w:rFonts w:ascii="宋体" w:hAnsi="宋体"/>
          <w:b/>
          <w:sz w:val="24"/>
          <w:szCs w:val="24"/>
        </w:rPr>
      </w:pPr>
      <w:r>
        <w:rPr>
          <w:rFonts w:ascii="宋体" w:hAnsi="宋体" w:hint="eastAsia"/>
          <w:b/>
          <w:sz w:val="24"/>
          <w:szCs w:val="24"/>
        </w:rPr>
        <w:t>活动组织</w:t>
      </w:r>
    </w:p>
    <w:p w:rsidR="00777568" w:rsidRDefault="00164C29">
      <w:pPr>
        <w:pStyle w:val="p0"/>
        <w:numPr>
          <w:ilvl w:val="0"/>
          <w:numId w:val="2"/>
        </w:numPr>
        <w:spacing w:line="360" w:lineRule="auto"/>
        <w:jc w:val="left"/>
        <w:rPr>
          <w:rFonts w:ascii="宋体" w:hAnsi="宋体"/>
          <w:kern w:val="2"/>
          <w:sz w:val="24"/>
          <w:szCs w:val="24"/>
        </w:rPr>
      </w:pPr>
      <w:r>
        <w:rPr>
          <w:rFonts w:ascii="宋体" w:hAnsi="宋体" w:hint="eastAsia"/>
          <w:b/>
          <w:sz w:val="24"/>
          <w:szCs w:val="24"/>
        </w:rPr>
        <w:t>主办单位</w:t>
      </w:r>
      <w:r>
        <w:rPr>
          <w:rFonts w:ascii="宋体" w:hAnsi="宋体" w:hint="eastAsia"/>
          <w:sz w:val="24"/>
          <w:szCs w:val="24"/>
        </w:rPr>
        <w:t>：仲恺农业工程学院学生就业指导中</w:t>
      </w:r>
      <w:r>
        <w:rPr>
          <w:rFonts w:ascii="宋体" w:hAnsi="宋体" w:hint="eastAsia"/>
          <w:kern w:val="2"/>
          <w:sz w:val="24"/>
          <w:szCs w:val="24"/>
        </w:rPr>
        <w:t>心</w:t>
      </w:r>
    </w:p>
    <w:p w:rsidR="00777568" w:rsidRDefault="00164C29">
      <w:pPr>
        <w:pStyle w:val="p0"/>
        <w:numPr>
          <w:ilvl w:val="0"/>
          <w:numId w:val="2"/>
        </w:numPr>
        <w:spacing w:line="360" w:lineRule="auto"/>
        <w:rPr>
          <w:rFonts w:ascii="宋体" w:hAnsi="宋体"/>
          <w:sz w:val="24"/>
          <w:szCs w:val="24"/>
        </w:rPr>
      </w:pPr>
      <w:r>
        <w:rPr>
          <w:rFonts w:ascii="宋体" w:hAnsi="宋体" w:hint="eastAsia"/>
          <w:b/>
          <w:sz w:val="24"/>
          <w:szCs w:val="24"/>
        </w:rPr>
        <w:t>承办单位</w:t>
      </w:r>
      <w:r>
        <w:rPr>
          <w:rFonts w:ascii="宋体" w:hAnsi="宋体" w:hint="eastAsia"/>
          <w:sz w:val="24"/>
          <w:szCs w:val="24"/>
        </w:rPr>
        <w:t>：仲恺农业工程学院大学生职业发展协会</w:t>
      </w:r>
    </w:p>
    <w:p w:rsidR="00777568" w:rsidRDefault="00164C29">
      <w:pPr>
        <w:numPr>
          <w:ilvl w:val="0"/>
          <w:numId w:val="2"/>
        </w:numPr>
        <w:spacing w:line="360" w:lineRule="auto"/>
        <w:rPr>
          <w:rFonts w:ascii="宋体" w:hAnsi="宋体" w:cs="宋体"/>
          <w:kern w:val="0"/>
          <w:sz w:val="24"/>
          <w:szCs w:val="21"/>
        </w:rPr>
      </w:pPr>
      <w:r>
        <w:rPr>
          <w:rFonts w:ascii="宋体" w:hAnsi="宋体" w:hint="eastAsia"/>
          <w:b/>
          <w:sz w:val="24"/>
          <w:szCs w:val="24"/>
        </w:rPr>
        <w:t>协办单位</w:t>
      </w:r>
      <w:r>
        <w:rPr>
          <w:rFonts w:ascii="宋体" w:hAnsi="宋体" w:hint="eastAsia"/>
          <w:sz w:val="24"/>
          <w:szCs w:val="24"/>
        </w:rPr>
        <w:t>：各二级学院</w:t>
      </w:r>
    </w:p>
    <w:p w:rsidR="00777568" w:rsidRDefault="00777568">
      <w:pPr>
        <w:pStyle w:val="p0"/>
        <w:spacing w:line="360" w:lineRule="auto"/>
        <w:ind w:left="782"/>
        <w:rPr>
          <w:rFonts w:ascii="宋体" w:hAnsi="宋体"/>
        </w:rPr>
      </w:pPr>
    </w:p>
    <w:p w:rsidR="00777568" w:rsidRDefault="00164C29">
      <w:pPr>
        <w:pStyle w:val="p0"/>
        <w:numPr>
          <w:ilvl w:val="0"/>
          <w:numId w:val="1"/>
        </w:numPr>
        <w:spacing w:line="360" w:lineRule="auto"/>
        <w:rPr>
          <w:rFonts w:ascii="宋体" w:hAnsi="宋体"/>
          <w:kern w:val="2"/>
          <w:sz w:val="24"/>
          <w:szCs w:val="24"/>
        </w:rPr>
      </w:pPr>
      <w:r>
        <w:rPr>
          <w:rFonts w:ascii="宋体" w:hAnsi="宋体" w:hint="eastAsia"/>
          <w:b/>
          <w:sz w:val="24"/>
          <w:szCs w:val="24"/>
        </w:rPr>
        <w:t>参会时间</w:t>
      </w:r>
      <w:r>
        <w:rPr>
          <w:rFonts w:ascii="宋体" w:hAnsi="宋体" w:hint="eastAsia"/>
          <w:sz w:val="24"/>
          <w:szCs w:val="24"/>
        </w:rPr>
        <w:t>：</w:t>
      </w:r>
      <w:r>
        <w:rPr>
          <w:rFonts w:ascii="宋体" w:hAnsi="宋体" w:hint="eastAsia"/>
          <w:kern w:val="2"/>
          <w:sz w:val="24"/>
          <w:szCs w:val="24"/>
        </w:rPr>
        <w:t>2017年4月21日（周五）9：00--15:00</w:t>
      </w:r>
    </w:p>
    <w:p w:rsidR="00777568" w:rsidRDefault="00777568">
      <w:pPr>
        <w:pStyle w:val="p0"/>
        <w:spacing w:line="360" w:lineRule="auto"/>
        <w:jc w:val="left"/>
        <w:rPr>
          <w:rFonts w:ascii="宋体" w:hAnsi="宋体"/>
          <w:sz w:val="24"/>
          <w:szCs w:val="24"/>
        </w:rPr>
      </w:pPr>
    </w:p>
    <w:p w:rsidR="00777568" w:rsidRDefault="00164C29">
      <w:pPr>
        <w:pStyle w:val="p0"/>
        <w:numPr>
          <w:ilvl w:val="0"/>
          <w:numId w:val="1"/>
        </w:numPr>
        <w:spacing w:line="360" w:lineRule="auto"/>
        <w:jc w:val="left"/>
        <w:rPr>
          <w:rFonts w:ascii="宋体" w:hAnsi="宋体"/>
          <w:kern w:val="2"/>
          <w:sz w:val="24"/>
          <w:szCs w:val="24"/>
        </w:rPr>
      </w:pPr>
      <w:r>
        <w:rPr>
          <w:rFonts w:ascii="宋体" w:hAnsi="宋体" w:hint="eastAsia"/>
          <w:b/>
          <w:sz w:val="24"/>
          <w:szCs w:val="24"/>
        </w:rPr>
        <w:t>参会地点</w:t>
      </w:r>
      <w:r>
        <w:rPr>
          <w:rFonts w:ascii="宋体" w:hAnsi="宋体" w:hint="eastAsia"/>
          <w:sz w:val="24"/>
          <w:szCs w:val="24"/>
        </w:rPr>
        <w:t>：仲恺</w:t>
      </w:r>
      <w:r>
        <w:rPr>
          <w:rFonts w:ascii="宋体" w:hAnsi="宋体" w:hint="eastAsia"/>
          <w:kern w:val="2"/>
          <w:sz w:val="24"/>
          <w:szCs w:val="24"/>
        </w:rPr>
        <w:t>农业工程</w:t>
      </w:r>
      <w:proofErr w:type="gramStart"/>
      <w:r>
        <w:rPr>
          <w:rFonts w:ascii="宋体" w:hAnsi="宋体" w:hint="eastAsia"/>
          <w:kern w:val="2"/>
          <w:sz w:val="24"/>
          <w:szCs w:val="24"/>
        </w:rPr>
        <w:t>学院海</w:t>
      </w:r>
      <w:proofErr w:type="gramEnd"/>
      <w:r>
        <w:rPr>
          <w:rFonts w:ascii="宋体" w:hAnsi="宋体" w:hint="eastAsia"/>
          <w:kern w:val="2"/>
          <w:sz w:val="24"/>
          <w:szCs w:val="24"/>
        </w:rPr>
        <w:t>珠校区北区教学楼一楼大厅</w:t>
      </w:r>
    </w:p>
    <w:p w:rsidR="00777568" w:rsidRDefault="00164C29">
      <w:pPr>
        <w:pStyle w:val="p0"/>
        <w:spacing w:line="360" w:lineRule="auto"/>
        <w:jc w:val="left"/>
        <w:rPr>
          <w:rFonts w:ascii="宋体" w:hAnsi="宋体"/>
        </w:rPr>
      </w:pPr>
      <w:r>
        <w:rPr>
          <w:rFonts w:ascii="宋体" w:hAnsi="宋体" w:hint="eastAsia"/>
          <w:sz w:val="24"/>
          <w:szCs w:val="24"/>
        </w:rPr>
        <w:t xml:space="preserve"> </w:t>
      </w:r>
    </w:p>
    <w:p w:rsidR="00777568" w:rsidRDefault="00164C29">
      <w:pPr>
        <w:numPr>
          <w:ilvl w:val="0"/>
          <w:numId w:val="1"/>
        </w:numPr>
        <w:spacing w:beforeLines="30" w:before="93" w:afterLines="30" w:after="93" w:line="360" w:lineRule="auto"/>
        <w:rPr>
          <w:rFonts w:ascii="宋体" w:hAnsi="宋体"/>
          <w:b/>
          <w:sz w:val="24"/>
          <w:szCs w:val="24"/>
        </w:rPr>
      </w:pPr>
      <w:r>
        <w:rPr>
          <w:rFonts w:ascii="宋体" w:hAnsi="宋体" w:hint="eastAsia"/>
          <w:b/>
          <w:sz w:val="24"/>
          <w:szCs w:val="24"/>
        </w:rPr>
        <w:t>参会有关事宜：</w:t>
      </w:r>
    </w:p>
    <w:p w:rsidR="00777568" w:rsidRDefault="00164C29">
      <w:pPr>
        <w:numPr>
          <w:ilvl w:val="0"/>
          <w:numId w:val="3"/>
        </w:numPr>
        <w:spacing w:beforeLines="30" w:before="93" w:afterLines="30" w:after="93" w:line="360" w:lineRule="auto"/>
        <w:rPr>
          <w:rFonts w:ascii="宋体" w:hAnsi="宋体"/>
          <w:sz w:val="24"/>
          <w:szCs w:val="24"/>
        </w:rPr>
      </w:pPr>
      <w:r>
        <w:rPr>
          <w:rFonts w:ascii="宋体" w:hAnsi="宋体" w:hint="eastAsia"/>
          <w:sz w:val="24"/>
          <w:szCs w:val="24"/>
        </w:rPr>
        <w:t>有应届生招聘需求的各类用人单位，每个单位可派1—2名代表参会。</w:t>
      </w:r>
    </w:p>
    <w:p w:rsidR="00777568" w:rsidRDefault="00164C29">
      <w:pPr>
        <w:numPr>
          <w:ilvl w:val="0"/>
          <w:numId w:val="3"/>
        </w:numPr>
        <w:spacing w:beforeLines="30" w:before="93" w:afterLines="30" w:after="93" w:line="360" w:lineRule="auto"/>
        <w:rPr>
          <w:rFonts w:ascii="宋体" w:hAnsi="宋体"/>
          <w:sz w:val="24"/>
          <w:szCs w:val="24"/>
        </w:rPr>
      </w:pPr>
      <w:r>
        <w:rPr>
          <w:rFonts w:ascii="宋体" w:hAnsi="宋体" w:hint="eastAsia"/>
          <w:sz w:val="24"/>
          <w:szCs w:val="24"/>
        </w:rPr>
        <w:t>配套服务：</w:t>
      </w:r>
    </w:p>
    <w:p w:rsidR="00777568" w:rsidRDefault="00164C29">
      <w:pPr>
        <w:spacing w:beforeLines="30" w:before="93" w:afterLines="30" w:after="93" w:line="360" w:lineRule="auto"/>
        <w:ind w:left="567"/>
        <w:rPr>
          <w:rFonts w:ascii="宋体" w:hAnsi="宋体"/>
          <w:sz w:val="24"/>
          <w:szCs w:val="24"/>
        </w:rPr>
      </w:pPr>
      <w:r>
        <w:rPr>
          <w:rFonts w:ascii="宋体" w:hAnsi="宋体" w:hint="eastAsia"/>
          <w:sz w:val="24"/>
          <w:szCs w:val="24"/>
        </w:rPr>
        <w:t>(1)我校提供配套物资（一桌四椅，两名工作人员午餐及饮用水）。</w:t>
      </w:r>
    </w:p>
    <w:p w:rsidR="00777568" w:rsidRDefault="00164C29">
      <w:pPr>
        <w:spacing w:beforeLines="30" w:before="93" w:afterLines="30" w:after="93" w:line="360" w:lineRule="auto"/>
        <w:ind w:left="567"/>
        <w:rPr>
          <w:rFonts w:ascii="宋体" w:hAnsi="宋体"/>
          <w:sz w:val="24"/>
          <w:szCs w:val="24"/>
        </w:rPr>
      </w:pPr>
      <w:r>
        <w:rPr>
          <w:rFonts w:ascii="宋体" w:hAnsi="宋体" w:cs="宋体" w:hint="eastAsia"/>
          <w:sz w:val="24"/>
          <w:szCs w:val="24"/>
        </w:rPr>
        <w:t>(2)根据企业报名成功的先后顺序安排展位及统一制作招聘海报一张</w:t>
      </w:r>
      <w:r>
        <w:rPr>
          <w:rFonts w:ascii="宋体" w:hAnsi="宋体" w:hint="eastAsia"/>
          <w:sz w:val="24"/>
          <w:szCs w:val="24"/>
        </w:rPr>
        <w:t>（1.2米×1米），海报上将包括公司简介及招聘岗位及应聘条件等。</w:t>
      </w:r>
    </w:p>
    <w:p w:rsidR="00777568" w:rsidRDefault="00164C29">
      <w:pPr>
        <w:numPr>
          <w:ilvl w:val="0"/>
          <w:numId w:val="3"/>
        </w:numPr>
        <w:spacing w:beforeLines="30" w:before="93" w:afterLines="30" w:after="93" w:line="360" w:lineRule="auto"/>
        <w:rPr>
          <w:rFonts w:ascii="宋体" w:hAnsi="宋体"/>
          <w:color w:val="000000"/>
          <w:sz w:val="24"/>
          <w:szCs w:val="24"/>
        </w:rPr>
      </w:pPr>
      <w:r>
        <w:rPr>
          <w:rFonts w:ascii="宋体" w:hAnsi="宋体" w:hint="eastAsia"/>
          <w:color w:val="000000"/>
          <w:sz w:val="24"/>
          <w:szCs w:val="24"/>
        </w:rPr>
        <w:lastRenderedPageBreak/>
        <w:t>收费标准：300元／企业，全部用于物资、宣传、餐饭等费用。供需见面会当天将为公司提供正式发票。</w:t>
      </w:r>
    </w:p>
    <w:p w:rsidR="00777568" w:rsidRDefault="00777568">
      <w:pPr>
        <w:spacing w:beforeLines="30" w:before="93" w:afterLines="30" w:after="93" w:line="360" w:lineRule="auto"/>
        <w:rPr>
          <w:rFonts w:ascii="宋体" w:hAnsi="宋体"/>
          <w:color w:val="000000"/>
          <w:szCs w:val="21"/>
        </w:rPr>
      </w:pPr>
    </w:p>
    <w:p w:rsidR="00777568" w:rsidRPr="00164C29" w:rsidRDefault="00164C29">
      <w:pPr>
        <w:numPr>
          <w:ilvl w:val="0"/>
          <w:numId w:val="1"/>
        </w:numPr>
        <w:spacing w:beforeLines="30" w:before="93" w:afterLines="30" w:after="93" w:line="360" w:lineRule="auto"/>
        <w:rPr>
          <w:rFonts w:ascii="宋体" w:hAnsi="宋体"/>
          <w:b/>
          <w:sz w:val="24"/>
          <w:szCs w:val="24"/>
        </w:rPr>
      </w:pPr>
      <w:r w:rsidRPr="00164C29">
        <w:rPr>
          <w:rFonts w:ascii="宋体" w:hAnsi="宋体" w:hint="eastAsia"/>
          <w:b/>
          <w:sz w:val="24"/>
          <w:szCs w:val="24"/>
        </w:rPr>
        <w:t>参会的具体流程</w:t>
      </w:r>
    </w:p>
    <w:p w:rsidR="00777568" w:rsidRDefault="00164C29">
      <w:pPr>
        <w:spacing w:line="360" w:lineRule="auto"/>
        <w:ind w:firstLineChars="200" w:firstLine="480"/>
        <w:rPr>
          <w:rFonts w:ascii="宋体" w:hAnsi="宋体"/>
          <w:sz w:val="24"/>
          <w:szCs w:val="24"/>
        </w:rPr>
      </w:pPr>
      <w:r>
        <w:rPr>
          <w:rFonts w:ascii="宋体" w:hAnsi="宋体" w:hint="eastAsia"/>
          <w:sz w:val="24"/>
          <w:szCs w:val="24"/>
        </w:rPr>
        <w:t>步骤</w:t>
      </w:r>
      <w:proofErr w:type="gramStart"/>
      <w:r>
        <w:rPr>
          <w:rFonts w:ascii="宋体" w:hAnsi="宋体" w:hint="eastAsia"/>
          <w:sz w:val="24"/>
          <w:szCs w:val="24"/>
        </w:rPr>
        <w:t>一</w:t>
      </w:r>
      <w:proofErr w:type="gramEnd"/>
      <w:r>
        <w:rPr>
          <w:rFonts w:ascii="宋体" w:hAnsi="宋体" w:hint="eastAsia"/>
          <w:sz w:val="24"/>
          <w:szCs w:val="24"/>
        </w:rPr>
        <w:t>：如贵公司未入驻我校就业指导中心网站，请进入我校就业指导中心网站注册账号后，发送内容为“申请招聘会，已注册账号，请尽快审核入驻”的短信至</w:t>
      </w:r>
      <w:r>
        <w:rPr>
          <w:rFonts w:ascii="宋体" w:hAnsi="宋体" w:hint="eastAsia"/>
          <w:sz w:val="24"/>
          <w:szCs w:val="24"/>
          <w:u w:val="single"/>
        </w:rPr>
        <w:t>13602281494</w:t>
      </w:r>
      <w:r>
        <w:rPr>
          <w:rFonts w:ascii="宋体" w:hAnsi="宋体" w:hint="eastAsia"/>
          <w:sz w:val="24"/>
          <w:szCs w:val="24"/>
        </w:rPr>
        <w:t>，以便工作人员及时处理；如贵公司已有账号，则跳过此步骤；（网址为</w:t>
      </w:r>
      <w:r>
        <w:rPr>
          <w:rFonts w:ascii="宋体" w:hAnsi="宋体"/>
          <w:sz w:val="24"/>
          <w:szCs w:val="24"/>
        </w:rPr>
        <w:t>http://zhku.jobsys.cn/unijob/index.php/web/Index/index</w:t>
      </w:r>
      <w:r>
        <w:rPr>
          <w:rFonts w:ascii="宋体" w:hAnsi="宋体" w:hint="eastAsia"/>
          <w:sz w:val="24"/>
          <w:szCs w:val="24"/>
        </w:rPr>
        <w:t>）</w:t>
      </w:r>
    </w:p>
    <w:p w:rsidR="00777568" w:rsidRDefault="00164C29">
      <w:pPr>
        <w:spacing w:line="360" w:lineRule="auto"/>
        <w:ind w:firstLineChars="200" w:firstLine="480"/>
        <w:rPr>
          <w:rFonts w:asciiTheme="minorEastAsia" w:hAnsiTheme="minorEastAsia" w:cs="宋体"/>
          <w:kern w:val="0"/>
          <w:sz w:val="24"/>
          <w:szCs w:val="24"/>
        </w:rPr>
      </w:pPr>
      <w:r>
        <w:rPr>
          <w:rFonts w:ascii="宋体" w:hAnsi="宋体" w:cs="宋体" w:hint="eastAsia"/>
          <w:sz w:val="24"/>
          <w:szCs w:val="24"/>
        </w:rPr>
        <w:t>步骤二：登录我校就业指导中心网站后，进入</w:t>
      </w:r>
      <w:r>
        <w:rPr>
          <w:rFonts w:asciiTheme="minorEastAsia" w:hAnsiTheme="minorEastAsia" w:cs="宋体" w:hint="eastAsia"/>
          <w:kern w:val="0"/>
          <w:sz w:val="24"/>
          <w:szCs w:val="24"/>
        </w:rPr>
        <w:t>“招聘宣讲管理”的“校园招聘会”页面，可查看到我</w:t>
      </w:r>
      <w:proofErr w:type="gramStart"/>
      <w:r>
        <w:rPr>
          <w:rFonts w:asciiTheme="minorEastAsia" w:hAnsiTheme="minorEastAsia" w:cs="宋体" w:hint="eastAsia"/>
          <w:kern w:val="0"/>
          <w:sz w:val="24"/>
          <w:szCs w:val="24"/>
        </w:rPr>
        <w:t>校本次</w:t>
      </w:r>
      <w:proofErr w:type="gramEnd"/>
      <w:r>
        <w:rPr>
          <w:rFonts w:asciiTheme="minorEastAsia" w:hAnsiTheme="minorEastAsia" w:cs="宋体" w:hint="eastAsia"/>
          <w:kern w:val="0"/>
          <w:sz w:val="24"/>
          <w:szCs w:val="24"/>
        </w:rPr>
        <w:t>供需见面会的列表，按要求完善资料即可；（具体操作可参看</w:t>
      </w:r>
      <w:r>
        <w:rPr>
          <w:rFonts w:asciiTheme="minorEastAsia" w:hAnsiTheme="minorEastAsia" w:cs="宋体"/>
          <w:kern w:val="0"/>
          <w:sz w:val="24"/>
          <w:szCs w:val="24"/>
        </w:rPr>
        <w:t>http://zhku.jobsys.cn/unijob/index.php/web/Index/help</w:t>
      </w:r>
      <w:r>
        <w:rPr>
          <w:rFonts w:asciiTheme="minorEastAsia" w:hAnsiTheme="minorEastAsia" w:cs="宋体" w:hint="eastAsia"/>
          <w:kern w:val="0"/>
          <w:sz w:val="24"/>
          <w:szCs w:val="24"/>
        </w:rPr>
        <w:t>）</w:t>
      </w:r>
    </w:p>
    <w:p w:rsidR="00777568" w:rsidRPr="0012307C" w:rsidRDefault="00164C29" w:rsidP="00C800E3">
      <w:pPr>
        <w:spacing w:line="360" w:lineRule="auto"/>
        <w:ind w:firstLineChars="200" w:firstLine="480"/>
        <w:rPr>
          <w:rFonts w:ascii="宋体" w:hAnsi="宋体" w:cs="宋体"/>
          <w:color w:val="FF0000"/>
          <w:sz w:val="24"/>
          <w:szCs w:val="24"/>
        </w:rPr>
      </w:pPr>
      <w:r>
        <w:rPr>
          <w:rFonts w:ascii="宋体" w:hAnsi="宋体" w:cs="宋体" w:hint="eastAsia"/>
          <w:sz w:val="24"/>
          <w:szCs w:val="24"/>
        </w:rPr>
        <w:t>步骤三：请贵单位将招聘会费用300元汇入</w:t>
      </w:r>
      <w:r w:rsidRPr="006A765D">
        <w:rPr>
          <w:rFonts w:ascii="宋体" w:hAnsi="宋体" w:cs="宋体" w:hint="eastAsia"/>
          <w:color w:val="FF0000"/>
          <w:sz w:val="24"/>
          <w:szCs w:val="24"/>
        </w:rPr>
        <w:t>江贤杰账户（中国开户行：中国建设银行滨江中路支行，账号：</w:t>
      </w:r>
      <w:r w:rsidRPr="006A765D">
        <w:rPr>
          <w:rFonts w:ascii="宋体" w:hAnsi="宋体" w:cs="宋体" w:hint="eastAsia"/>
          <w:color w:val="FF0000"/>
          <w:sz w:val="24"/>
          <w:szCs w:val="24"/>
          <w:u w:val="single"/>
        </w:rPr>
        <w:t>6</w:t>
      </w:r>
      <w:r w:rsidRPr="006A765D">
        <w:rPr>
          <w:rFonts w:ascii="宋体" w:hAnsi="宋体" w:hint="eastAsia"/>
          <w:color w:val="FF0000"/>
          <w:sz w:val="24"/>
          <w:szCs w:val="24"/>
          <w:u w:val="single"/>
        </w:rPr>
        <w:t>217 0033 2002 7591 331</w:t>
      </w:r>
      <w:r w:rsidRPr="006A765D">
        <w:rPr>
          <w:rFonts w:ascii="宋体" w:hAnsi="宋体" w:cs="宋体" w:hint="eastAsia"/>
          <w:color w:val="FF0000"/>
          <w:sz w:val="24"/>
          <w:szCs w:val="24"/>
        </w:rPr>
        <w:t>），并</w:t>
      </w:r>
      <w:r w:rsidR="00C800E3" w:rsidRPr="006A765D">
        <w:rPr>
          <w:rFonts w:ascii="宋体" w:hAnsi="宋体" w:cs="宋体" w:hint="eastAsia"/>
          <w:color w:val="FF0000"/>
          <w:sz w:val="24"/>
          <w:szCs w:val="24"/>
        </w:rPr>
        <w:t>上传汇款</w:t>
      </w:r>
      <w:proofErr w:type="gramStart"/>
      <w:r w:rsidR="00C800E3" w:rsidRPr="006A765D">
        <w:rPr>
          <w:rFonts w:ascii="宋体" w:hAnsi="宋体" w:cs="宋体" w:hint="eastAsia"/>
          <w:color w:val="FF0000"/>
          <w:sz w:val="24"/>
          <w:szCs w:val="24"/>
        </w:rPr>
        <w:t>截图至报名</w:t>
      </w:r>
      <w:proofErr w:type="gramEnd"/>
      <w:r w:rsidR="00C800E3" w:rsidRPr="006A765D">
        <w:rPr>
          <w:rFonts w:ascii="宋体" w:hAnsi="宋体" w:cs="宋体" w:hint="eastAsia"/>
          <w:color w:val="FF0000"/>
          <w:sz w:val="24"/>
          <w:szCs w:val="24"/>
        </w:rPr>
        <w:t>系统上</w:t>
      </w:r>
      <w:r w:rsidRPr="006A765D">
        <w:rPr>
          <w:rFonts w:ascii="宋体" w:hAnsi="宋体" w:cs="宋体" w:hint="eastAsia"/>
          <w:color w:val="FF0000"/>
          <w:sz w:val="24"/>
          <w:szCs w:val="24"/>
        </w:rPr>
        <w:t>；</w:t>
      </w:r>
    </w:p>
    <w:p w:rsidR="00777568" w:rsidRPr="00C800E3" w:rsidRDefault="00164C29" w:rsidP="00C800E3">
      <w:pPr>
        <w:spacing w:line="360" w:lineRule="auto"/>
        <w:ind w:firstLineChars="200" w:firstLine="480"/>
        <w:rPr>
          <w:rFonts w:ascii="宋体" w:hAnsi="宋体"/>
          <w:color w:val="000000"/>
          <w:sz w:val="24"/>
          <w:szCs w:val="24"/>
        </w:rPr>
      </w:pPr>
      <w:r>
        <w:rPr>
          <w:rFonts w:ascii="宋体" w:hAnsi="宋体" w:hint="eastAsia"/>
          <w:sz w:val="24"/>
          <w:szCs w:val="24"/>
        </w:rPr>
        <w:t>步骤四：</w:t>
      </w:r>
      <w:r w:rsidR="00C800E3">
        <w:rPr>
          <w:rFonts w:ascii="宋体" w:hAnsi="宋体" w:hint="eastAsia"/>
          <w:color w:val="000000"/>
          <w:sz w:val="24"/>
          <w:szCs w:val="24"/>
        </w:rPr>
        <w:t>报名截止后，我校会安排并通知贵公司的展位号</w:t>
      </w:r>
      <w:r>
        <w:rPr>
          <w:rFonts w:ascii="宋体" w:hAnsi="宋体" w:cs="Arial" w:hint="eastAsia"/>
          <w:sz w:val="24"/>
          <w:szCs w:val="24"/>
        </w:rPr>
        <w:t>。</w:t>
      </w:r>
    </w:p>
    <w:p w:rsidR="00777568" w:rsidRDefault="00777568">
      <w:pPr>
        <w:spacing w:beforeLines="30" w:before="93" w:afterLines="30" w:after="93" w:line="360" w:lineRule="auto"/>
        <w:rPr>
          <w:rFonts w:ascii="宋体" w:hAnsi="宋体"/>
          <w:szCs w:val="21"/>
        </w:rPr>
      </w:pPr>
    </w:p>
    <w:p w:rsidR="00777568" w:rsidRDefault="00164C29">
      <w:pPr>
        <w:pStyle w:val="p0"/>
        <w:numPr>
          <w:ilvl w:val="0"/>
          <w:numId w:val="1"/>
        </w:numPr>
        <w:spacing w:line="360" w:lineRule="auto"/>
        <w:rPr>
          <w:rFonts w:ascii="宋体" w:hAnsi="宋体"/>
          <w:sz w:val="24"/>
          <w:szCs w:val="24"/>
        </w:rPr>
      </w:pPr>
      <w:r>
        <w:rPr>
          <w:rFonts w:ascii="宋体" w:hAnsi="宋体" w:hint="eastAsia"/>
          <w:b/>
          <w:sz w:val="24"/>
          <w:szCs w:val="24"/>
        </w:rPr>
        <w:t>报名截止时间：</w:t>
      </w:r>
      <w:r>
        <w:rPr>
          <w:rFonts w:ascii="宋体" w:hAnsi="宋体" w:hint="eastAsia"/>
          <w:color w:val="FF0000"/>
          <w:sz w:val="24"/>
          <w:szCs w:val="24"/>
        </w:rPr>
        <w:t xml:space="preserve"> </w:t>
      </w:r>
      <w:r>
        <w:rPr>
          <w:rFonts w:ascii="宋体" w:hAnsi="宋体" w:hint="eastAsia"/>
          <w:color w:val="000000"/>
          <w:sz w:val="24"/>
          <w:szCs w:val="24"/>
        </w:rPr>
        <w:t>2017年4月12日</w:t>
      </w:r>
      <w:r>
        <w:rPr>
          <w:rFonts w:ascii="宋体" w:hAnsi="宋体" w:hint="eastAsia"/>
          <w:sz w:val="24"/>
          <w:szCs w:val="24"/>
        </w:rPr>
        <w:t>。受场地等因素限制，若出现报名单位过多的情况，将以汇款时间(</w:t>
      </w:r>
      <w:r>
        <w:rPr>
          <w:rFonts w:ascii="宋体" w:hAnsi="宋体" w:hint="eastAsia"/>
          <w:color w:val="000000"/>
          <w:sz w:val="24"/>
          <w:szCs w:val="24"/>
        </w:rPr>
        <w:t>2017年4月14日前</w:t>
      </w:r>
      <w:r>
        <w:rPr>
          <w:rFonts w:ascii="宋体" w:hAnsi="宋体" w:hint="eastAsia"/>
          <w:sz w:val="24"/>
          <w:szCs w:val="24"/>
        </w:rPr>
        <w:t>)先后最终确定参会单位。</w:t>
      </w:r>
    </w:p>
    <w:p w:rsidR="00777568" w:rsidRDefault="00777568">
      <w:pPr>
        <w:spacing w:beforeLines="30" w:before="93" w:afterLines="30" w:after="93" w:line="360" w:lineRule="auto"/>
        <w:rPr>
          <w:rFonts w:ascii="宋体" w:hAnsi="宋体"/>
          <w:szCs w:val="21"/>
        </w:rPr>
      </w:pPr>
    </w:p>
    <w:p w:rsidR="00777568" w:rsidRDefault="00164C29">
      <w:pPr>
        <w:pStyle w:val="p0"/>
        <w:numPr>
          <w:ilvl w:val="0"/>
          <w:numId w:val="1"/>
        </w:numPr>
        <w:spacing w:line="360" w:lineRule="auto"/>
        <w:rPr>
          <w:rFonts w:ascii="宋体" w:hAnsi="宋体"/>
          <w:b/>
          <w:sz w:val="24"/>
          <w:szCs w:val="24"/>
        </w:rPr>
      </w:pPr>
      <w:r>
        <w:rPr>
          <w:rFonts w:ascii="宋体" w:hAnsi="宋体" w:hint="eastAsia"/>
          <w:b/>
          <w:sz w:val="24"/>
          <w:szCs w:val="24"/>
        </w:rPr>
        <w:t>注意事项：</w:t>
      </w:r>
    </w:p>
    <w:p w:rsidR="00777568" w:rsidRDefault="00164C29">
      <w:pPr>
        <w:numPr>
          <w:ilvl w:val="0"/>
          <w:numId w:val="4"/>
        </w:numPr>
        <w:spacing w:beforeLines="30" w:before="93" w:afterLines="30" w:after="93" w:line="360" w:lineRule="auto"/>
        <w:rPr>
          <w:rFonts w:ascii="宋体" w:hAnsi="宋体"/>
          <w:sz w:val="24"/>
          <w:szCs w:val="24"/>
        </w:rPr>
      </w:pPr>
      <w:r>
        <w:rPr>
          <w:rFonts w:ascii="宋体" w:hAnsi="宋体" w:hint="eastAsia"/>
          <w:sz w:val="24"/>
          <w:szCs w:val="24"/>
        </w:rPr>
        <w:t>海报制作要求：</w:t>
      </w:r>
    </w:p>
    <w:p w:rsidR="00777568" w:rsidRDefault="00164C29">
      <w:pPr>
        <w:spacing w:beforeLines="30" w:before="93" w:afterLines="30" w:after="93" w:line="360" w:lineRule="auto"/>
        <w:ind w:left="420"/>
        <w:rPr>
          <w:rFonts w:ascii="宋体" w:hAnsi="宋体"/>
          <w:sz w:val="24"/>
          <w:szCs w:val="24"/>
        </w:rPr>
      </w:pPr>
      <w:r>
        <w:rPr>
          <w:rFonts w:ascii="宋体" w:hAnsi="宋体" w:hint="eastAsia"/>
          <w:sz w:val="24"/>
          <w:szCs w:val="24"/>
        </w:rPr>
        <w:t>（1）字数要求：企业招聘信息字数控制在500字以内（含表格字数）；</w:t>
      </w:r>
    </w:p>
    <w:p w:rsidR="00777568" w:rsidRDefault="00164C29">
      <w:pPr>
        <w:spacing w:beforeLines="30" w:before="93" w:afterLines="30" w:after="93" w:line="360" w:lineRule="auto"/>
        <w:ind w:leftChars="200" w:left="1020" w:hangingChars="250" w:hanging="600"/>
        <w:rPr>
          <w:rFonts w:ascii="宋体" w:hAnsi="宋体"/>
          <w:sz w:val="24"/>
          <w:szCs w:val="24"/>
        </w:rPr>
      </w:pPr>
      <w:r>
        <w:rPr>
          <w:rFonts w:ascii="宋体" w:hAnsi="宋体" w:hint="eastAsia"/>
          <w:sz w:val="24"/>
          <w:szCs w:val="24"/>
        </w:rPr>
        <w:t>（2）图片要求：企业LOGO请提供A</w:t>
      </w:r>
      <w:bookmarkStart w:id="0" w:name="_GoBack"/>
      <w:bookmarkEnd w:id="0"/>
      <w:r>
        <w:rPr>
          <w:rFonts w:ascii="宋体" w:hAnsi="宋体" w:hint="eastAsia"/>
          <w:sz w:val="24"/>
          <w:szCs w:val="24"/>
        </w:rPr>
        <w:t>I或CDR矢量格式；图片（如jpg、</w:t>
      </w:r>
      <w:proofErr w:type="spellStart"/>
      <w:r>
        <w:rPr>
          <w:rFonts w:ascii="宋体" w:hAnsi="宋体" w:hint="eastAsia"/>
          <w:sz w:val="24"/>
          <w:szCs w:val="24"/>
        </w:rPr>
        <w:t>tif</w:t>
      </w:r>
      <w:proofErr w:type="spellEnd"/>
      <w:r>
        <w:rPr>
          <w:rFonts w:ascii="宋体" w:hAnsi="宋体" w:hint="eastAsia"/>
          <w:sz w:val="24"/>
          <w:szCs w:val="24"/>
        </w:rPr>
        <w:t>、bmp格式等），精度均要在500</w:t>
      </w:r>
      <w:proofErr w:type="gramStart"/>
      <w:r w:rsidR="00C800E3">
        <w:rPr>
          <w:rFonts w:ascii="宋体" w:hAnsi="宋体" w:hint="eastAsia"/>
          <w:sz w:val="24"/>
          <w:szCs w:val="24"/>
        </w:rPr>
        <w:t>万像</w:t>
      </w:r>
      <w:proofErr w:type="gramEnd"/>
      <w:r w:rsidR="00C800E3">
        <w:rPr>
          <w:rFonts w:ascii="宋体" w:hAnsi="宋体" w:hint="eastAsia"/>
          <w:sz w:val="24"/>
          <w:szCs w:val="24"/>
        </w:rPr>
        <w:t>素以上；</w:t>
      </w:r>
    </w:p>
    <w:p w:rsidR="00C800E3" w:rsidRPr="006A765D" w:rsidRDefault="00C800E3" w:rsidP="006A765D">
      <w:pPr>
        <w:spacing w:beforeLines="30" w:before="93" w:afterLines="30" w:after="93" w:line="360" w:lineRule="auto"/>
        <w:ind w:leftChars="200" w:left="1020" w:hangingChars="250" w:hanging="600"/>
        <w:rPr>
          <w:rFonts w:ascii="宋体" w:hAnsi="宋体"/>
          <w:color w:val="FF0000"/>
          <w:sz w:val="24"/>
          <w:szCs w:val="24"/>
        </w:rPr>
      </w:pPr>
      <w:r w:rsidRPr="006A765D">
        <w:rPr>
          <w:rFonts w:ascii="宋体" w:hAnsi="宋体" w:hint="eastAsia"/>
          <w:color w:val="FF0000"/>
          <w:sz w:val="24"/>
          <w:szCs w:val="24"/>
        </w:rPr>
        <w:t>（3）贵公司若</w:t>
      </w:r>
      <w:proofErr w:type="gramStart"/>
      <w:r w:rsidRPr="006A765D">
        <w:rPr>
          <w:rFonts w:ascii="宋体" w:hAnsi="宋体" w:hint="eastAsia"/>
          <w:color w:val="FF0000"/>
          <w:sz w:val="24"/>
          <w:szCs w:val="24"/>
        </w:rPr>
        <w:t>无上传</w:t>
      </w:r>
      <w:proofErr w:type="gramEnd"/>
      <w:r w:rsidRPr="006A765D">
        <w:rPr>
          <w:rFonts w:ascii="宋体" w:hAnsi="宋体" w:hint="eastAsia"/>
          <w:color w:val="FF0000"/>
          <w:sz w:val="24"/>
          <w:szCs w:val="24"/>
        </w:rPr>
        <w:t>海报资料，我们将直接导出贵公司提交的公司简介与职位信息等资料进行海报制作。</w:t>
      </w:r>
    </w:p>
    <w:p w:rsidR="00777568" w:rsidRDefault="00164C29">
      <w:pPr>
        <w:numPr>
          <w:ilvl w:val="0"/>
          <w:numId w:val="4"/>
        </w:numPr>
        <w:spacing w:beforeLines="30" w:before="93" w:afterLines="30" w:after="93" w:line="360" w:lineRule="auto"/>
        <w:rPr>
          <w:rFonts w:ascii="宋体" w:hAnsi="宋体"/>
          <w:sz w:val="24"/>
          <w:szCs w:val="24"/>
        </w:rPr>
      </w:pPr>
      <w:r>
        <w:rPr>
          <w:rFonts w:ascii="宋体" w:hAnsi="宋体" w:hint="eastAsia"/>
          <w:sz w:val="24"/>
          <w:szCs w:val="24"/>
        </w:rPr>
        <w:t>请贵公司按照规定时间完成所有相关参会前的事项。</w:t>
      </w:r>
    </w:p>
    <w:p w:rsidR="00777568" w:rsidRDefault="00164C29">
      <w:pPr>
        <w:numPr>
          <w:ilvl w:val="0"/>
          <w:numId w:val="4"/>
        </w:numPr>
        <w:spacing w:beforeLines="30" w:before="93" w:afterLines="30" w:after="93" w:line="360" w:lineRule="auto"/>
        <w:rPr>
          <w:rFonts w:ascii="宋体" w:hAnsi="宋体"/>
          <w:sz w:val="24"/>
          <w:szCs w:val="24"/>
        </w:rPr>
      </w:pPr>
      <w:r>
        <w:rPr>
          <w:rFonts w:ascii="宋体" w:hAnsi="宋体" w:hint="eastAsia"/>
          <w:sz w:val="24"/>
          <w:szCs w:val="24"/>
        </w:rPr>
        <w:t>参会当天请注意现场秩序以及清洁卫生。</w:t>
      </w:r>
    </w:p>
    <w:p w:rsidR="00777568" w:rsidRDefault="00777568">
      <w:pPr>
        <w:pStyle w:val="p0"/>
        <w:spacing w:line="360" w:lineRule="auto"/>
        <w:ind w:left="420"/>
        <w:rPr>
          <w:rFonts w:ascii="宋体" w:hAnsi="宋体"/>
          <w:b/>
        </w:rPr>
      </w:pPr>
    </w:p>
    <w:p w:rsidR="00777568" w:rsidRDefault="00164C29">
      <w:pPr>
        <w:pStyle w:val="p0"/>
        <w:numPr>
          <w:ilvl w:val="0"/>
          <w:numId w:val="1"/>
        </w:numPr>
        <w:spacing w:line="360" w:lineRule="auto"/>
        <w:rPr>
          <w:rFonts w:ascii="宋体" w:hAnsi="宋体"/>
          <w:b/>
          <w:sz w:val="24"/>
          <w:szCs w:val="24"/>
        </w:rPr>
      </w:pPr>
      <w:r>
        <w:rPr>
          <w:rFonts w:ascii="宋体" w:hAnsi="宋体" w:hint="eastAsia"/>
          <w:b/>
          <w:sz w:val="24"/>
          <w:szCs w:val="24"/>
        </w:rPr>
        <w:t>联系人：</w:t>
      </w:r>
    </w:p>
    <w:p w:rsidR="00777568" w:rsidRDefault="00164C29">
      <w:pPr>
        <w:pStyle w:val="p0"/>
        <w:spacing w:line="360" w:lineRule="auto"/>
        <w:ind w:firstLineChars="150" w:firstLine="360"/>
        <w:rPr>
          <w:rFonts w:ascii="宋体" w:hAnsi="宋体"/>
          <w:sz w:val="24"/>
          <w:szCs w:val="24"/>
        </w:rPr>
      </w:pPr>
      <w:r>
        <w:rPr>
          <w:rFonts w:ascii="宋体" w:hAnsi="宋体" w:hint="eastAsia"/>
          <w:sz w:val="24"/>
          <w:szCs w:val="24"/>
        </w:rPr>
        <w:t xml:space="preserve">林 </w:t>
      </w:r>
      <w:proofErr w:type="gramStart"/>
      <w:r>
        <w:rPr>
          <w:rFonts w:ascii="宋体" w:hAnsi="宋体" w:hint="eastAsia"/>
          <w:sz w:val="24"/>
          <w:szCs w:val="24"/>
        </w:rPr>
        <w:t>婷</w:t>
      </w:r>
      <w:proofErr w:type="gramEnd"/>
      <w:r>
        <w:rPr>
          <w:rFonts w:ascii="宋体" w:hAnsi="宋体" w:hint="eastAsia"/>
          <w:sz w:val="24"/>
          <w:szCs w:val="24"/>
        </w:rPr>
        <w:t xml:space="preserve">   电话：13602281494（QQ：1084212187）</w:t>
      </w:r>
    </w:p>
    <w:p w:rsidR="00777568" w:rsidRDefault="00777568">
      <w:pPr>
        <w:pStyle w:val="p0"/>
        <w:spacing w:line="360" w:lineRule="auto"/>
        <w:rPr>
          <w:rFonts w:ascii="宋体" w:hAnsi="宋体"/>
          <w:b/>
          <w:sz w:val="24"/>
          <w:szCs w:val="24"/>
        </w:rPr>
      </w:pPr>
    </w:p>
    <w:p w:rsidR="00777568" w:rsidRDefault="00164C29">
      <w:pPr>
        <w:pStyle w:val="p0"/>
        <w:spacing w:line="360" w:lineRule="auto"/>
        <w:ind w:firstLineChars="150" w:firstLine="361"/>
        <w:jc w:val="right"/>
        <w:rPr>
          <w:rFonts w:ascii="宋体" w:hAnsi="宋体"/>
          <w:b/>
          <w:sz w:val="24"/>
          <w:szCs w:val="24"/>
        </w:rPr>
      </w:pPr>
      <w:r>
        <w:rPr>
          <w:rFonts w:ascii="宋体" w:hAnsi="宋体" w:hint="eastAsia"/>
          <w:b/>
          <w:sz w:val="24"/>
          <w:szCs w:val="24"/>
        </w:rPr>
        <w:t>仲恺农业工程学院</w:t>
      </w:r>
    </w:p>
    <w:p w:rsidR="00777568" w:rsidRDefault="00164C29">
      <w:pPr>
        <w:pStyle w:val="p0"/>
        <w:spacing w:line="360" w:lineRule="auto"/>
        <w:ind w:firstLineChars="150" w:firstLine="361"/>
        <w:jc w:val="right"/>
        <w:rPr>
          <w:rFonts w:ascii="宋体" w:hAnsi="宋体"/>
          <w:b/>
          <w:sz w:val="24"/>
          <w:szCs w:val="24"/>
        </w:rPr>
      </w:pPr>
      <w:r>
        <w:rPr>
          <w:rFonts w:ascii="宋体" w:hAnsi="宋体" w:hint="eastAsia"/>
          <w:b/>
          <w:sz w:val="24"/>
          <w:szCs w:val="24"/>
        </w:rPr>
        <w:t>学生就业指导中心</w:t>
      </w:r>
    </w:p>
    <w:p w:rsidR="00777568" w:rsidRDefault="00164C29">
      <w:pPr>
        <w:spacing w:line="360" w:lineRule="auto"/>
        <w:jc w:val="right"/>
        <w:rPr>
          <w:rFonts w:ascii="宋体" w:hAnsi="宋体"/>
          <w:b/>
          <w:kern w:val="0"/>
          <w:sz w:val="24"/>
          <w:szCs w:val="24"/>
        </w:rPr>
      </w:pPr>
      <w:r>
        <w:rPr>
          <w:rFonts w:ascii="宋体" w:hAnsi="宋体" w:hint="eastAsia"/>
          <w:b/>
          <w:kern w:val="0"/>
          <w:sz w:val="24"/>
          <w:szCs w:val="24"/>
        </w:rPr>
        <w:t xml:space="preserve">                                        二〇一七年三月二十九日</w:t>
      </w:r>
    </w:p>
    <w:p w:rsidR="00777568" w:rsidRDefault="00777568">
      <w:pPr>
        <w:spacing w:line="360" w:lineRule="auto"/>
        <w:jc w:val="right"/>
        <w:rPr>
          <w:rFonts w:ascii="宋体" w:hAnsi="宋体"/>
          <w:b/>
          <w:kern w:val="0"/>
          <w:sz w:val="24"/>
          <w:szCs w:val="24"/>
        </w:rPr>
      </w:pPr>
    </w:p>
    <w:p w:rsidR="00777568" w:rsidRDefault="00777568">
      <w:pPr>
        <w:spacing w:beforeLines="30" w:before="93" w:afterLines="30" w:after="93" w:line="360" w:lineRule="auto"/>
        <w:ind w:right="480"/>
        <w:rPr>
          <w:rFonts w:ascii="宋体" w:hAnsi="宋体"/>
          <w:sz w:val="24"/>
          <w:szCs w:val="24"/>
        </w:rPr>
      </w:pPr>
    </w:p>
    <w:p w:rsidR="00777568" w:rsidRDefault="00164C29" w:rsidP="00C800E3">
      <w:pPr>
        <w:spacing w:beforeLines="30" w:before="93" w:afterLines="30" w:after="93" w:line="360" w:lineRule="auto"/>
        <w:ind w:right="480"/>
        <w:rPr>
          <w:rFonts w:ascii="宋体" w:hAnsi="宋体"/>
          <w:sz w:val="24"/>
          <w:szCs w:val="24"/>
        </w:rPr>
      </w:pPr>
      <w:r>
        <w:rPr>
          <w:rFonts w:ascii="宋体" w:hAnsi="宋体" w:hint="eastAsia"/>
          <w:sz w:val="24"/>
          <w:szCs w:val="24"/>
        </w:rPr>
        <w:t>附录</w:t>
      </w:r>
      <w:r w:rsidR="00C800E3">
        <w:rPr>
          <w:rFonts w:ascii="宋体" w:hAnsi="宋体" w:hint="eastAsia"/>
          <w:sz w:val="24"/>
          <w:szCs w:val="24"/>
        </w:rPr>
        <w:t>1</w:t>
      </w:r>
      <w:r>
        <w:rPr>
          <w:rFonts w:ascii="宋体" w:hAnsi="宋体" w:hint="eastAsia"/>
          <w:sz w:val="24"/>
          <w:szCs w:val="24"/>
        </w:rPr>
        <w:t>：转账委托书</w:t>
      </w:r>
    </w:p>
    <w:p w:rsidR="00777568" w:rsidRDefault="00164C29" w:rsidP="00C800E3">
      <w:pPr>
        <w:spacing w:beforeLines="30" w:before="93" w:afterLines="30" w:after="93" w:line="360" w:lineRule="auto"/>
        <w:ind w:right="480"/>
        <w:rPr>
          <w:rFonts w:ascii="宋体" w:hAnsi="宋体"/>
          <w:sz w:val="24"/>
          <w:szCs w:val="24"/>
        </w:rPr>
      </w:pPr>
      <w:r>
        <w:rPr>
          <w:rFonts w:ascii="宋体" w:hAnsi="宋体" w:hint="eastAsia"/>
          <w:sz w:val="24"/>
          <w:szCs w:val="24"/>
        </w:rPr>
        <w:t>附录</w:t>
      </w:r>
      <w:r w:rsidR="00C800E3">
        <w:rPr>
          <w:rFonts w:ascii="宋体" w:hAnsi="宋体" w:hint="eastAsia"/>
          <w:sz w:val="24"/>
          <w:szCs w:val="24"/>
        </w:rPr>
        <w:t>2</w:t>
      </w:r>
      <w:r>
        <w:rPr>
          <w:rFonts w:ascii="宋体" w:hAnsi="宋体" w:hint="eastAsia"/>
          <w:sz w:val="24"/>
          <w:szCs w:val="24"/>
        </w:rPr>
        <w:t>：仲恺农业工程学院简介</w:t>
      </w:r>
    </w:p>
    <w:p w:rsidR="00777568" w:rsidRDefault="00164C29" w:rsidP="00C800E3">
      <w:pPr>
        <w:spacing w:beforeLines="30" w:before="93" w:afterLines="30" w:after="93" w:line="360" w:lineRule="auto"/>
        <w:ind w:right="480"/>
        <w:rPr>
          <w:rFonts w:ascii="宋体" w:hAnsi="宋体"/>
          <w:sz w:val="24"/>
          <w:szCs w:val="24"/>
        </w:rPr>
      </w:pPr>
      <w:r>
        <w:rPr>
          <w:rFonts w:ascii="宋体" w:hAnsi="宋体" w:hint="eastAsia"/>
          <w:sz w:val="24"/>
          <w:szCs w:val="24"/>
        </w:rPr>
        <w:t>附录</w:t>
      </w:r>
      <w:r w:rsidR="00C800E3">
        <w:rPr>
          <w:rFonts w:ascii="宋体" w:hAnsi="宋体" w:hint="eastAsia"/>
          <w:sz w:val="24"/>
          <w:szCs w:val="24"/>
        </w:rPr>
        <w:t>3</w:t>
      </w:r>
      <w:r>
        <w:rPr>
          <w:rFonts w:ascii="宋体" w:hAnsi="宋体" w:hint="eastAsia"/>
          <w:sz w:val="24"/>
          <w:szCs w:val="24"/>
        </w:rPr>
        <w:t>：仲恺农业工程学院2017届毕业生资源信息</w:t>
      </w:r>
    </w:p>
    <w:p w:rsidR="00777568" w:rsidRDefault="00164C29" w:rsidP="00C800E3">
      <w:pPr>
        <w:spacing w:line="360" w:lineRule="auto"/>
        <w:rPr>
          <w:rFonts w:ascii="宋体" w:hAnsi="宋体"/>
          <w:sz w:val="24"/>
          <w:szCs w:val="24"/>
        </w:rPr>
      </w:pPr>
      <w:r>
        <w:rPr>
          <w:rFonts w:ascii="宋体" w:hAnsi="宋体" w:hint="eastAsia"/>
          <w:sz w:val="24"/>
          <w:szCs w:val="24"/>
        </w:rPr>
        <w:t>附录</w:t>
      </w:r>
      <w:r w:rsidR="00C800E3">
        <w:rPr>
          <w:rFonts w:ascii="宋体" w:hAnsi="宋体" w:hint="eastAsia"/>
          <w:sz w:val="24"/>
          <w:szCs w:val="24"/>
        </w:rPr>
        <w:t>4</w:t>
      </w:r>
      <w:r>
        <w:rPr>
          <w:rFonts w:ascii="宋体" w:hAnsi="宋体" w:hint="eastAsia"/>
          <w:sz w:val="24"/>
          <w:szCs w:val="24"/>
        </w:rPr>
        <w:t>：仲恺农业工程学院招聘会参会交通指南</w:t>
      </w:r>
    </w:p>
    <w:p w:rsidR="00777568" w:rsidRDefault="00C800E3" w:rsidP="00C800E3">
      <w:pPr>
        <w:spacing w:line="360" w:lineRule="auto"/>
        <w:rPr>
          <w:rFonts w:ascii="宋体" w:hAnsi="宋体"/>
          <w:b/>
          <w:bCs/>
          <w:sz w:val="28"/>
        </w:rPr>
      </w:pPr>
      <w:r>
        <w:rPr>
          <w:rFonts w:ascii="宋体" w:hAnsi="宋体"/>
          <w:b/>
          <w:bCs/>
          <w:sz w:val="28"/>
        </w:rPr>
        <w:t xml:space="preserve"> </w:t>
      </w:r>
    </w:p>
    <w:p w:rsidR="00777568" w:rsidRDefault="00777568">
      <w:pPr>
        <w:spacing w:line="360" w:lineRule="auto"/>
        <w:rPr>
          <w:rFonts w:ascii="宋体" w:hAnsi="宋体"/>
          <w:b/>
          <w:bCs/>
          <w:sz w:val="28"/>
        </w:rPr>
      </w:pPr>
    </w:p>
    <w:p w:rsidR="00777568" w:rsidRDefault="00164C29" w:rsidP="00C800E3">
      <w:pPr>
        <w:spacing w:beforeLines="30" w:before="93" w:afterLines="30" w:after="93" w:line="360" w:lineRule="auto"/>
        <w:ind w:right="480"/>
        <w:jc w:val="center"/>
        <w:rPr>
          <w:rFonts w:ascii="宋体" w:hAnsi="宋体"/>
          <w:b/>
          <w:bCs/>
          <w:sz w:val="28"/>
          <w:szCs w:val="28"/>
        </w:rPr>
      </w:pPr>
      <w:r>
        <w:rPr>
          <w:rFonts w:ascii="宋体" w:hAnsi="宋体" w:hint="eastAsia"/>
          <w:b/>
          <w:bCs/>
          <w:sz w:val="28"/>
          <w:szCs w:val="28"/>
        </w:rPr>
        <w:br w:type="page"/>
        <w:t>附录</w:t>
      </w:r>
      <w:r w:rsidR="00C800E3">
        <w:rPr>
          <w:rFonts w:ascii="宋体" w:hAnsi="宋体" w:hint="eastAsia"/>
          <w:b/>
          <w:bCs/>
          <w:sz w:val="28"/>
          <w:szCs w:val="28"/>
        </w:rPr>
        <w:t>1</w:t>
      </w:r>
      <w:r>
        <w:rPr>
          <w:rFonts w:ascii="宋体" w:hAnsi="宋体" w:hint="eastAsia"/>
          <w:b/>
          <w:bCs/>
          <w:sz w:val="28"/>
          <w:szCs w:val="28"/>
        </w:rPr>
        <w:t>：转账委托书</w:t>
      </w:r>
    </w:p>
    <w:p w:rsidR="00777568" w:rsidRDefault="00164C29" w:rsidP="00C800E3">
      <w:pPr>
        <w:spacing w:beforeLines="30" w:before="93" w:afterLines="30" w:after="93" w:line="360" w:lineRule="auto"/>
        <w:ind w:right="480"/>
        <w:jc w:val="center"/>
        <w:rPr>
          <w:rFonts w:ascii="宋体" w:hAnsi="宋体"/>
          <w:b/>
          <w:bCs/>
          <w:sz w:val="28"/>
          <w:szCs w:val="28"/>
        </w:rPr>
      </w:pPr>
      <w:r>
        <w:rPr>
          <w:rFonts w:ascii="宋体" w:hAnsi="宋体"/>
          <w:b/>
          <w:bCs/>
          <w:noProof/>
          <w:sz w:val="28"/>
        </w:rPr>
        <w:drawing>
          <wp:inline distT="0" distB="0" distL="0" distR="0" wp14:anchorId="6C06E5C8" wp14:editId="5FAA0C09">
            <wp:extent cx="5274310" cy="7115175"/>
            <wp:effectExtent l="0" t="0" r="2540" b="9525"/>
            <wp:docPr id="2" name="图片 2" descr="C:\Users\jie\Documents\Tencent Files\1038605539\FileRecv\MobileFile\IMG_20170329_114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jie\Documents\Tencent Files\1038605539\FileRecv\MobileFile\IMG_20170329_1140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7115247"/>
                    </a:xfrm>
                    <a:prstGeom prst="rect">
                      <a:avLst/>
                    </a:prstGeom>
                    <a:noFill/>
                    <a:ln>
                      <a:noFill/>
                    </a:ln>
                  </pic:spPr>
                </pic:pic>
              </a:graphicData>
            </a:graphic>
          </wp:inline>
        </w:drawing>
      </w:r>
      <w:r>
        <w:rPr>
          <w:rFonts w:ascii="宋体" w:hAnsi="宋体" w:hint="eastAsia"/>
          <w:b/>
          <w:bCs/>
          <w:sz w:val="28"/>
        </w:rPr>
        <w:br w:type="page"/>
        <w:t>附录</w:t>
      </w:r>
      <w:r w:rsidR="00C800E3">
        <w:rPr>
          <w:rFonts w:ascii="宋体" w:hAnsi="宋体" w:hint="eastAsia"/>
          <w:b/>
          <w:bCs/>
          <w:sz w:val="28"/>
        </w:rPr>
        <w:t>2</w:t>
      </w:r>
      <w:r>
        <w:rPr>
          <w:rFonts w:ascii="宋体" w:hAnsi="宋体" w:hint="eastAsia"/>
          <w:b/>
          <w:bCs/>
          <w:sz w:val="28"/>
        </w:rPr>
        <w:t>：仲恺农业工程学院简介</w:t>
      </w:r>
    </w:p>
    <w:p w:rsidR="00777568" w:rsidRDefault="00164C29">
      <w:pPr>
        <w:spacing w:line="360" w:lineRule="auto"/>
        <w:ind w:firstLineChars="200" w:firstLine="560"/>
        <w:rPr>
          <w:rFonts w:ascii="宋体" w:hAnsi="宋体"/>
          <w:sz w:val="28"/>
          <w:szCs w:val="28"/>
        </w:rPr>
      </w:pPr>
      <w:r>
        <w:rPr>
          <w:rFonts w:ascii="宋体" w:hAnsi="宋体" w:hint="eastAsia"/>
          <w:sz w:val="28"/>
          <w:szCs w:val="28"/>
        </w:rPr>
        <w:t>仲恺农业工程学院是一所以农、工学科为优势，农、工、理、经、管、</w:t>
      </w:r>
      <w:proofErr w:type="gramStart"/>
      <w:r>
        <w:rPr>
          <w:rFonts w:ascii="宋体" w:hAnsi="宋体" w:hint="eastAsia"/>
          <w:sz w:val="28"/>
          <w:szCs w:val="28"/>
        </w:rPr>
        <w:t>文协调</w:t>
      </w:r>
      <w:proofErr w:type="gramEnd"/>
      <w:r>
        <w:rPr>
          <w:rFonts w:ascii="宋体" w:hAnsi="宋体" w:hint="eastAsia"/>
          <w:sz w:val="28"/>
          <w:szCs w:val="28"/>
        </w:rPr>
        <w:t>发展的多科性</w:t>
      </w:r>
      <w:r>
        <w:rPr>
          <w:rFonts w:ascii="宋体" w:hAnsi="宋体" w:hint="eastAsia"/>
          <w:b/>
          <w:bCs/>
          <w:sz w:val="28"/>
          <w:szCs w:val="28"/>
        </w:rPr>
        <w:t>公立省属本科大学</w:t>
      </w:r>
      <w:r>
        <w:rPr>
          <w:rFonts w:ascii="宋体" w:hAnsi="宋体" w:hint="eastAsia"/>
          <w:sz w:val="28"/>
          <w:szCs w:val="28"/>
        </w:rPr>
        <w:t>。目前，学校占地面积111.47万平方米，现有教职工892人，其中正高职称96人，副高职称221人；具有博士学位教师138人、硕士学位教师438人；有享受国务院政府特殊津贴人员14人，全国优秀教师3人，省级教学名师1人，南粤优秀教师9人。</w:t>
      </w:r>
    </w:p>
    <w:p w:rsidR="00777568" w:rsidRDefault="00164C29">
      <w:pPr>
        <w:widowControl/>
        <w:spacing w:line="360" w:lineRule="auto"/>
        <w:ind w:firstLineChars="200" w:firstLine="560"/>
        <w:jc w:val="left"/>
        <w:rPr>
          <w:rFonts w:ascii="宋体" w:hAnsi="宋体"/>
          <w:sz w:val="28"/>
          <w:szCs w:val="28"/>
        </w:rPr>
      </w:pPr>
      <w:r>
        <w:rPr>
          <w:rFonts w:ascii="宋体" w:hAnsi="宋体" w:hint="eastAsia"/>
          <w:sz w:val="28"/>
          <w:szCs w:val="28"/>
        </w:rPr>
        <w:t>学校于2006年获得硕士学位授予权，2009年1月被教育部评为本科教学工作水平评估优秀学校。现设有16个院（系、部）和亚洲最大的</w:t>
      </w:r>
      <w:proofErr w:type="gramStart"/>
      <w:r>
        <w:rPr>
          <w:rFonts w:ascii="宋体" w:hAnsi="宋体" w:hint="eastAsia"/>
          <w:sz w:val="28"/>
          <w:szCs w:val="28"/>
        </w:rPr>
        <w:t>雅思考试</w:t>
      </w:r>
      <w:proofErr w:type="gramEnd"/>
      <w:r>
        <w:rPr>
          <w:rFonts w:ascii="宋体" w:hAnsi="宋体" w:hint="eastAsia"/>
          <w:sz w:val="28"/>
          <w:szCs w:val="28"/>
        </w:rPr>
        <w:t>中心。拥有1个博士后工作站、生物化工等4个硕士点、农业推广硕士1个专业学位点、45个本科专业，其中16个名牌、特色专业，2个国家特色专业建设点。学校面向全国14个省市招生，现有各类研究生、本科生15000余人。学校先后与英国利物浦大学、诺丁汉大学，澳洲昆士兰大学等建立了友好互访和学术合作。</w:t>
      </w:r>
    </w:p>
    <w:p w:rsidR="00777568" w:rsidRDefault="00777568">
      <w:pPr>
        <w:widowControl/>
        <w:spacing w:line="360" w:lineRule="auto"/>
        <w:ind w:firstLineChars="200" w:firstLine="560"/>
        <w:jc w:val="left"/>
        <w:rPr>
          <w:rFonts w:ascii="宋体" w:hAnsi="宋体"/>
          <w:sz w:val="28"/>
          <w:szCs w:val="28"/>
        </w:rPr>
      </w:pPr>
    </w:p>
    <w:p w:rsidR="00777568" w:rsidRDefault="00777568">
      <w:pPr>
        <w:widowControl/>
        <w:spacing w:line="360" w:lineRule="auto"/>
        <w:ind w:firstLineChars="200" w:firstLine="560"/>
        <w:jc w:val="left"/>
        <w:rPr>
          <w:rFonts w:ascii="宋体" w:hAnsi="宋体"/>
          <w:sz w:val="28"/>
          <w:szCs w:val="28"/>
        </w:rPr>
      </w:pPr>
    </w:p>
    <w:p w:rsidR="00777568" w:rsidRDefault="00777568">
      <w:pPr>
        <w:widowControl/>
        <w:spacing w:line="360" w:lineRule="auto"/>
        <w:ind w:firstLineChars="200" w:firstLine="560"/>
        <w:jc w:val="left"/>
        <w:rPr>
          <w:rFonts w:ascii="宋体" w:hAnsi="宋体"/>
          <w:sz w:val="28"/>
          <w:szCs w:val="28"/>
        </w:rPr>
      </w:pPr>
    </w:p>
    <w:p w:rsidR="00777568" w:rsidRDefault="00777568">
      <w:pPr>
        <w:widowControl/>
        <w:spacing w:line="360" w:lineRule="auto"/>
        <w:ind w:firstLineChars="200" w:firstLine="560"/>
        <w:jc w:val="left"/>
        <w:rPr>
          <w:rFonts w:ascii="宋体" w:hAnsi="宋体"/>
          <w:sz w:val="28"/>
          <w:szCs w:val="28"/>
        </w:rPr>
      </w:pPr>
    </w:p>
    <w:p w:rsidR="00777568" w:rsidRDefault="00777568">
      <w:pPr>
        <w:widowControl/>
        <w:spacing w:line="360" w:lineRule="auto"/>
        <w:ind w:firstLineChars="200" w:firstLine="560"/>
        <w:jc w:val="left"/>
        <w:rPr>
          <w:rFonts w:ascii="宋体" w:hAnsi="宋体"/>
          <w:sz w:val="28"/>
          <w:szCs w:val="28"/>
        </w:rPr>
      </w:pPr>
    </w:p>
    <w:p w:rsidR="00777568" w:rsidRDefault="00777568">
      <w:pPr>
        <w:widowControl/>
        <w:spacing w:line="360" w:lineRule="auto"/>
        <w:ind w:firstLineChars="200" w:firstLine="560"/>
        <w:jc w:val="left"/>
        <w:rPr>
          <w:rFonts w:ascii="宋体" w:hAnsi="宋体"/>
          <w:sz w:val="28"/>
          <w:szCs w:val="28"/>
        </w:rPr>
      </w:pPr>
    </w:p>
    <w:p w:rsidR="00777568" w:rsidRDefault="00777568">
      <w:pPr>
        <w:widowControl/>
        <w:spacing w:line="360" w:lineRule="auto"/>
        <w:ind w:firstLineChars="200" w:firstLine="560"/>
        <w:jc w:val="left"/>
        <w:rPr>
          <w:rFonts w:ascii="宋体" w:hAnsi="宋体"/>
          <w:sz w:val="28"/>
          <w:szCs w:val="28"/>
        </w:rPr>
      </w:pPr>
    </w:p>
    <w:p w:rsidR="00777568" w:rsidRDefault="00777568">
      <w:pPr>
        <w:spacing w:line="360" w:lineRule="auto"/>
        <w:rPr>
          <w:rFonts w:ascii="宋体" w:hAnsi="宋体"/>
          <w:b/>
          <w:bCs/>
          <w:sz w:val="28"/>
        </w:rPr>
      </w:pPr>
    </w:p>
    <w:tbl>
      <w:tblPr>
        <w:tblW w:w="8119" w:type="dxa"/>
        <w:jc w:val="center"/>
        <w:tblLayout w:type="fixed"/>
        <w:tblCellMar>
          <w:left w:w="0" w:type="dxa"/>
          <w:right w:w="0" w:type="dxa"/>
        </w:tblCellMar>
        <w:tblLook w:val="04A0" w:firstRow="1" w:lastRow="0" w:firstColumn="1" w:lastColumn="0" w:noHBand="0" w:noVBand="1"/>
      </w:tblPr>
      <w:tblGrid>
        <w:gridCol w:w="8119"/>
      </w:tblGrid>
      <w:tr w:rsidR="00777568">
        <w:trPr>
          <w:trHeight w:val="816"/>
          <w:jc w:val="center"/>
        </w:trPr>
        <w:tc>
          <w:tcPr>
            <w:tcW w:w="8119" w:type="dxa"/>
            <w:tcBorders>
              <w:top w:val="nil"/>
              <w:left w:val="nil"/>
              <w:bottom w:val="single" w:sz="4" w:space="0" w:color="auto"/>
              <w:right w:val="nil"/>
            </w:tcBorders>
            <w:tcMar>
              <w:top w:w="15" w:type="dxa"/>
              <w:left w:w="15" w:type="dxa"/>
              <w:bottom w:w="0" w:type="dxa"/>
              <w:right w:w="15" w:type="dxa"/>
            </w:tcMar>
            <w:vAlign w:val="center"/>
          </w:tcPr>
          <w:p w:rsidR="00777568" w:rsidRDefault="00164C29" w:rsidP="00C800E3">
            <w:pPr>
              <w:jc w:val="center"/>
              <w:rPr>
                <w:rFonts w:ascii="宋体" w:hAnsi="宋体" w:cs="宋体"/>
                <w:b/>
                <w:bCs/>
                <w:color w:val="FF0000"/>
                <w:sz w:val="28"/>
                <w:szCs w:val="28"/>
              </w:rPr>
            </w:pPr>
            <w:r>
              <w:rPr>
                <w:rFonts w:ascii="宋体" w:hAnsi="宋体" w:hint="eastAsia"/>
                <w:b/>
                <w:bCs/>
                <w:sz w:val="28"/>
              </w:rPr>
              <w:t>附录</w:t>
            </w:r>
            <w:r w:rsidR="00C800E3">
              <w:rPr>
                <w:rFonts w:ascii="宋体" w:hAnsi="宋体" w:hint="eastAsia"/>
                <w:b/>
                <w:bCs/>
                <w:sz w:val="28"/>
              </w:rPr>
              <w:t>3</w:t>
            </w:r>
            <w:r>
              <w:rPr>
                <w:rFonts w:ascii="宋体" w:hAnsi="宋体" w:hint="eastAsia"/>
                <w:b/>
                <w:bCs/>
                <w:sz w:val="28"/>
              </w:rPr>
              <w:t>:  仲恺农业工程学院2017届毕业生</w:t>
            </w:r>
            <w:proofErr w:type="gramStart"/>
            <w:r>
              <w:rPr>
                <w:rFonts w:ascii="宋体" w:hAnsi="宋体" w:hint="eastAsia"/>
                <w:b/>
                <w:bCs/>
                <w:sz w:val="28"/>
              </w:rPr>
              <w:t>资源信表</w:t>
            </w:r>
            <w:proofErr w:type="gramEnd"/>
          </w:p>
        </w:tc>
      </w:tr>
    </w:tbl>
    <w:tbl>
      <w:tblPr>
        <w:tblStyle w:val="ab"/>
        <w:tblW w:w="8145" w:type="dxa"/>
        <w:jc w:val="center"/>
        <w:tblLayout w:type="fixed"/>
        <w:tblLook w:val="04A0" w:firstRow="1" w:lastRow="0" w:firstColumn="1" w:lastColumn="0" w:noHBand="0" w:noVBand="1"/>
      </w:tblPr>
      <w:tblGrid>
        <w:gridCol w:w="843"/>
        <w:gridCol w:w="1890"/>
        <w:gridCol w:w="3125"/>
        <w:gridCol w:w="1035"/>
        <w:gridCol w:w="1252"/>
      </w:tblGrid>
      <w:tr w:rsidR="00777568">
        <w:trPr>
          <w:jc w:val="center"/>
        </w:trPr>
        <w:tc>
          <w:tcPr>
            <w:tcW w:w="843" w:type="dxa"/>
            <w:vAlign w:val="center"/>
          </w:tcPr>
          <w:p w:rsidR="00777568" w:rsidRDefault="00164C29">
            <w:pPr>
              <w:widowControl/>
              <w:jc w:val="center"/>
              <w:textAlignment w:val="center"/>
              <w:rPr>
                <w:rFonts w:ascii="宋体" w:eastAsia="宋体" w:hAnsi="宋体" w:cs="宋体"/>
                <w:b/>
                <w:bCs/>
                <w:sz w:val="24"/>
                <w:szCs w:val="24"/>
              </w:rPr>
            </w:pPr>
            <w:r>
              <w:rPr>
                <w:rFonts w:ascii="宋体" w:eastAsia="宋体" w:hAnsi="宋体" w:cs="宋体" w:hint="eastAsia"/>
                <w:b/>
                <w:color w:val="000000"/>
                <w:kern w:val="0"/>
                <w:sz w:val="24"/>
                <w:szCs w:val="24"/>
                <w:lang w:bidi="ar"/>
              </w:rPr>
              <w:t>校区</w:t>
            </w:r>
          </w:p>
        </w:tc>
        <w:tc>
          <w:tcPr>
            <w:tcW w:w="1890" w:type="dxa"/>
            <w:vAlign w:val="center"/>
          </w:tcPr>
          <w:p w:rsidR="00777568" w:rsidRDefault="00164C29">
            <w:pPr>
              <w:widowControl/>
              <w:jc w:val="center"/>
              <w:textAlignment w:val="center"/>
              <w:rPr>
                <w:rFonts w:ascii="宋体" w:eastAsia="宋体" w:hAnsi="宋体" w:cs="宋体"/>
                <w:b/>
                <w:bCs/>
                <w:sz w:val="24"/>
                <w:szCs w:val="24"/>
              </w:rPr>
            </w:pPr>
            <w:r>
              <w:rPr>
                <w:rFonts w:ascii="宋体" w:eastAsia="宋体" w:hAnsi="宋体" w:cs="宋体" w:hint="eastAsia"/>
                <w:b/>
                <w:color w:val="000000"/>
                <w:kern w:val="0"/>
                <w:sz w:val="24"/>
                <w:szCs w:val="24"/>
                <w:lang w:bidi="ar"/>
              </w:rPr>
              <w:t>院系</w:t>
            </w:r>
          </w:p>
        </w:tc>
        <w:tc>
          <w:tcPr>
            <w:tcW w:w="3125" w:type="dxa"/>
            <w:vAlign w:val="center"/>
          </w:tcPr>
          <w:p w:rsidR="00777568" w:rsidRDefault="00164C29">
            <w:pPr>
              <w:widowControl/>
              <w:jc w:val="center"/>
              <w:textAlignment w:val="center"/>
              <w:rPr>
                <w:rFonts w:ascii="宋体" w:eastAsia="宋体" w:hAnsi="宋体" w:cs="宋体"/>
                <w:b/>
                <w:bCs/>
                <w:sz w:val="24"/>
                <w:szCs w:val="24"/>
              </w:rPr>
            </w:pPr>
            <w:r>
              <w:rPr>
                <w:rFonts w:ascii="宋体" w:eastAsia="宋体" w:hAnsi="宋体" w:cs="宋体" w:hint="eastAsia"/>
                <w:b/>
                <w:color w:val="000000"/>
                <w:kern w:val="0"/>
                <w:sz w:val="24"/>
                <w:szCs w:val="24"/>
                <w:lang w:bidi="ar"/>
              </w:rPr>
              <w:t>专业</w:t>
            </w:r>
          </w:p>
        </w:tc>
        <w:tc>
          <w:tcPr>
            <w:tcW w:w="1035" w:type="dxa"/>
            <w:vAlign w:val="center"/>
          </w:tcPr>
          <w:p w:rsidR="00777568" w:rsidRDefault="00164C29">
            <w:pPr>
              <w:widowControl/>
              <w:jc w:val="center"/>
              <w:textAlignment w:val="center"/>
              <w:rPr>
                <w:rFonts w:ascii="宋体" w:eastAsia="宋体" w:hAnsi="宋体" w:cs="宋体"/>
                <w:b/>
                <w:bCs/>
                <w:sz w:val="24"/>
                <w:szCs w:val="24"/>
              </w:rPr>
            </w:pPr>
            <w:r>
              <w:rPr>
                <w:rFonts w:ascii="宋体" w:eastAsia="宋体" w:hAnsi="宋体" w:cs="宋体" w:hint="eastAsia"/>
                <w:b/>
                <w:color w:val="000000"/>
                <w:kern w:val="0"/>
                <w:sz w:val="24"/>
                <w:szCs w:val="24"/>
                <w:lang w:bidi="ar"/>
              </w:rPr>
              <w:t>人数</w:t>
            </w:r>
          </w:p>
        </w:tc>
        <w:tc>
          <w:tcPr>
            <w:tcW w:w="1252" w:type="dxa"/>
            <w:vAlign w:val="center"/>
          </w:tcPr>
          <w:p w:rsidR="00777568" w:rsidRDefault="00164C29">
            <w:pPr>
              <w:widowControl/>
              <w:jc w:val="center"/>
              <w:textAlignment w:val="center"/>
              <w:rPr>
                <w:rFonts w:ascii="宋体" w:eastAsia="宋体" w:hAnsi="宋体" w:cs="宋体"/>
                <w:b/>
                <w:bCs/>
                <w:sz w:val="24"/>
                <w:szCs w:val="24"/>
              </w:rPr>
            </w:pPr>
            <w:r>
              <w:rPr>
                <w:rFonts w:ascii="宋体" w:eastAsia="宋体" w:hAnsi="宋体" w:cs="宋体" w:hint="eastAsia"/>
                <w:b/>
                <w:color w:val="000000"/>
                <w:kern w:val="0"/>
                <w:sz w:val="24"/>
                <w:szCs w:val="24"/>
                <w:lang w:bidi="ar"/>
              </w:rPr>
              <w:t>专业总数</w:t>
            </w: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海珠</w:t>
            </w:r>
          </w:p>
        </w:tc>
        <w:tc>
          <w:tcPr>
            <w:tcW w:w="1890"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管理学院</w:t>
            </w: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财务管理</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204</w:t>
            </w:r>
          </w:p>
        </w:tc>
        <w:tc>
          <w:tcPr>
            <w:tcW w:w="1252"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771</w:t>
            </w:r>
          </w:p>
        </w:tc>
      </w:tr>
      <w:tr w:rsidR="00777568">
        <w:trPr>
          <w:jc w:val="center"/>
        </w:trPr>
        <w:tc>
          <w:tcPr>
            <w:tcW w:w="843" w:type="dxa"/>
            <w:vMerge/>
          </w:tcPr>
          <w:p w:rsidR="00777568" w:rsidRDefault="00777568">
            <w:pPr>
              <w:jc w:val="center"/>
              <w:rPr>
                <w:rFonts w:ascii="宋体" w:eastAsia="宋体" w:hAnsi="宋体" w:cs="宋体"/>
                <w:b/>
                <w:color w:val="000000"/>
                <w:kern w:val="0"/>
                <w:sz w:val="24"/>
                <w:szCs w:val="24"/>
                <w:lang w:bidi="ar"/>
              </w:rPr>
            </w:pPr>
          </w:p>
        </w:tc>
        <w:tc>
          <w:tcPr>
            <w:tcW w:w="1890" w:type="dxa"/>
            <w:vMerge/>
          </w:tcPr>
          <w:p w:rsidR="00777568" w:rsidRDefault="00777568">
            <w:pPr>
              <w:jc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工商管理</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118</w:t>
            </w:r>
          </w:p>
        </w:tc>
        <w:tc>
          <w:tcPr>
            <w:tcW w:w="1252" w:type="dxa"/>
            <w:vMerge/>
          </w:tcPr>
          <w:p w:rsidR="00777568" w:rsidRDefault="00777568">
            <w:pPr>
              <w:jc w:val="center"/>
              <w:rPr>
                <w:rFonts w:ascii="宋体" w:eastAsia="宋体" w:hAnsi="宋体" w:cs="宋体"/>
                <w:b/>
                <w:color w:val="000000"/>
                <w:kern w:val="0"/>
                <w:sz w:val="24"/>
                <w:szCs w:val="24"/>
                <w:lang w:bidi="ar"/>
              </w:rPr>
            </w:pPr>
          </w:p>
        </w:tc>
      </w:tr>
      <w:tr w:rsidR="00777568">
        <w:trPr>
          <w:jc w:val="center"/>
        </w:trPr>
        <w:tc>
          <w:tcPr>
            <w:tcW w:w="843" w:type="dxa"/>
            <w:vMerge/>
          </w:tcPr>
          <w:p w:rsidR="00777568" w:rsidRDefault="00777568">
            <w:pPr>
              <w:jc w:val="center"/>
              <w:rPr>
                <w:rFonts w:ascii="宋体" w:eastAsia="宋体" w:hAnsi="宋体" w:cs="宋体"/>
                <w:b/>
                <w:color w:val="000000"/>
                <w:kern w:val="0"/>
                <w:sz w:val="24"/>
                <w:szCs w:val="24"/>
                <w:lang w:bidi="ar"/>
              </w:rPr>
            </w:pPr>
          </w:p>
        </w:tc>
        <w:tc>
          <w:tcPr>
            <w:tcW w:w="1890" w:type="dxa"/>
            <w:vMerge/>
          </w:tcPr>
          <w:p w:rsidR="00777568" w:rsidRDefault="00777568">
            <w:pPr>
              <w:jc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会计学</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220</w:t>
            </w:r>
          </w:p>
        </w:tc>
        <w:tc>
          <w:tcPr>
            <w:tcW w:w="1252" w:type="dxa"/>
            <w:vMerge/>
          </w:tcPr>
          <w:p w:rsidR="00777568" w:rsidRDefault="00777568">
            <w:pPr>
              <w:jc w:val="center"/>
              <w:rPr>
                <w:rFonts w:ascii="宋体" w:eastAsia="宋体" w:hAnsi="宋体" w:cs="宋体"/>
                <w:b/>
                <w:color w:val="000000"/>
                <w:kern w:val="0"/>
                <w:sz w:val="24"/>
                <w:szCs w:val="24"/>
                <w:lang w:bidi="ar"/>
              </w:rPr>
            </w:pPr>
          </w:p>
        </w:tc>
      </w:tr>
      <w:tr w:rsidR="00777568">
        <w:trPr>
          <w:jc w:val="center"/>
        </w:trPr>
        <w:tc>
          <w:tcPr>
            <w:tcW w:w="843" w:type="dxa"/>
            <w:vMerge/>
          </w:tcPr>
          <w:p w:rsidR="00777568" w:rsidRDefault="00777568">
            <w:pPr>
              <w:jc w:val="center"/>
              <w:rPr>
                <w:rFonts w:ascii="宋体" w:eastAsia="宋体" w:hAnsi="宋体" w:cs="宋体"/>
                <w:b/>
                <w:color w:val="000000"/>
                <w:kern w:val="0"/>
                <w:sz w:val="24"/>
                <w:szCs w:val="24"/>
                <w:lang w:bidi="ar"/>
              </w:rPr>
            </w:pPr>
          </w:p>
        </w:tc>
        <w:tc>
          <w:tcPr>
            <w:tcW w:w="1890" w:type="dxa"/>
            <w:vMerge/>
          </w:tcPr>
          <w:p w:rsidR="00777568" w:rsidRDefault="00777568">
            <w:pPr>
              <w:jc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市场营销</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109</w:t>
            </w:r>
          </w:p>
        </w:tc>
        <w:tc>
          <w:tcPr>
            <w:tcW w:w="1252" w:type="dxa"/>
            <w:vMerge/>
          </w:tcPr>
          <w:p w:rsidR="00777568" w:rsidRDefault="00777568">
            <w:pPr>
              <w:jc w:val="center"/>
              <w:rPr>
                <w:rFonts w:ascii="宋体" w:eastAsia="宋体" w:hAnsi="宋体" w:cs="宋体"/>
                <w:b/>
                <w:color w:val="000000"/>
                <w:kern w:val="0"/>
                <w:sz w:val="24"/>
                <w:szCs w:val="24"/>
                <w:lang w:bidi="ar"/>
              </w:rPr>
            </w:pPr>
          </w:p>
        </w:tc>
      </w:tr>
      <w:tr w:rsidR="00777568">
        <w:trPr>
          <w:jc w:val="center"/>
        </w:trPr>
        <w:tc>
          <w:tcPr>
            <w:tcW w:w="843" w:type="dxa"/>
            <w:vMerge/>
          </w:tcPr>
          <w:p w:rsidR="00777568" w:rsidRDefault="00777568">
            <w:pPr>
              <w:jc w:val="center"/>
              <w:rPr>
                <w:rFonts w:ascii="宋体" w:eastAsia="宋体" w:hAnsi="宋体" w:cs="宋体"/>
                <w:b/>
                <w:color w:val="000000"/>
                <w:kern w:val="0"/>
                <w:sz w:val="24"/>
                <w:szCs w:val="24"/>
                <w:lang w:bidi="ar"/>
              </w:rPr>
            </w:pPr>
          </w:p>
        </w:tc>
        <w:tc>
          <w:tcPr>
            <w:tcW w:w="1890" w:type="dxa"/>
            <w:vMerge/>
          </w:tcPr>
          <w:p w:rsidR="00777568" w:rsidRDefault="00777568">
            <w:pPr>
              <w:jc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人力资源管理</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120</w:t>
            </w:r>
          </w:p>
        </w:tc>
        <w:tc>
          <w:tcPr>
            <w:tcW w:w="1252" w:type="dxa"/>
            <w:vMerge/>
          </w:tcPr>
          <w:p w:rsidR="00777568" w:rsidRDefault="00777568">
            <w:pPr>
              <w:jc w:val="center"/>
              <w:rPr>
                <w:rFonts w:ascii="宋体" w:eastAsia="宋体" w:hAnsi="宋体" w:cs="宋体"/>
                <w:b/>
                <w:color w:val="000000"/>
                <w:kern w:val="0"/>
                <w:sz w:val="24"/>
                <w:szCs w:val="24"/>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海珠</w:t>
            </w:r>
          </w:p>
        </w:tc>
        <w:tc>
          <w:tcPr>
            <w:tcW w:w="1890"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何香</w:t>
            </w:r>
            <w:proofErr w:type="gramStart"/>
            <w:r>
              <w:rPr>
                <w:rFonts w:ascii="宋体" w:eastAsia="宋体" w:hAnsi="宋体" w:cs="宋体" w:hint="eastAsia"/>
                <w:color w:val="000000"/>
                <w:kern w:val="0"/>
                <w:szCs w:val="21"/>
                <w:lang w:bidi="ar"/>
              </w:rPr>
              <w:t>凝艺术</w:t>
            </w:r>
            <w:proofErr w:type="gramEnd"/>
            <w:r>
              <w:rPr>
                <w:rFonts w:ascii="宋体" w:eastAsia="宋体" w:hAnsi="宋体" w:cs="宋体" w:hint="eastAsia"/>
                <w:color w:val="000000"/>
                <w:kern w:val="0"/>
                <w:szCs w:val="21"/>
                <w:lang w:bidi="ar"/>
              </w:rPr>
              <w:t>设计学院</w:t>
            </w: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工业设计（产品设计）</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86</w:t>
            </w:r>
          </w:p>
        </w:tc>
        <w:tc>
          <w:tcPr>
            <w:tcW w:w="1252"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267</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1890"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艺术设计（环境艺术）</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89</w:t>
            </w:r>
          </w:p>
        </w:tc>
        <w:tc>
          <w:tcPr>
            <w:tcW w:w="1252"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1890"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艺术设计（视觉传达）</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92</w:t>
            </w:r>
          </w:p>
        </w:tc>
        <w:tc>
          <w:tcPr>
            <w:tcW w:w="1252"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r>
      <w:tr w:rsidR="00777568">
        <w:trPr>
          <w:jc w:val="center"/>
        </w:trPr>
        <w:tc>
          <w:tcPr>
            <w:tcW w:w="843"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海珠</w:t>
            </w:r>
          </w:p>
        </w:tc>
        <w:tc>
          <w:tcPr>
            <w:tcW w:w="1890"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人文与社会科学学院</w:t>
            </w: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行政管理</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108</w:t>
            </w:r>
          </w:p>
        </w:tc>
        <w:tc>
          <w:tcPr>
            <w:tcW w:w="1252"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108</w:t>
            </w: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海珠</w:t>
            </w:r>
          </w:p>
        </w:tc>
        <w:tc>
          <w:tcPr>
            <w:tcW w:w="1890"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信息科学与技术学院</w:t>
            </w: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电子信息工程</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146</w:t>
            </w:r>
          </w:p>
        </w:tc>
        <w:tc>
          <w:tcPr>
            <w:tcW w:w="1252"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719</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1890"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计算机科学与技术</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102</w:t>
            </w:r>
          </w:p>
        </w:tc>
        <w:tc>
          <w:tcPr>
            <w:tcW w:w="1252"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r>
      <w:tr w:rsidR="00777568">
        <w:trPr>
          <w:trHeight w:val="90"/>
          <w:jc w:val="center"/>
        </w:trPr>
        <w:tc>
          <w:tcPr>
            <w:tcW w:w="843"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1890"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网络工程</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69</w:t>
            </w:r>
          </w:p>
        </w:tc>
        <w:tc>
          <w:tcPr>
            <w:tcW w:w="1252"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1890"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通信工程</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100</w:t>
            </w:r>
          </w:p>
        </w:tc>
        <w:tc>
          <w:tcPr>
            <w:tcW w:w="1252"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1890"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物联网工程</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79</w:t>
            </w:r>
          </w:p>
        </w:tc>
        <w:tc>
          <w:tcPr>
            <w:tcW w:w="1252"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1890"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信息管理与信息系统</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107</w:t>
            </w:r>
          </w:p>
        </w:tc>
        <w:tc>
          <w:tcPr>
            <w:tcW w:w="1252"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海珠</w:t>
            </w:r>
          </w:p>
        </w:tc>
        <w:tc>
          <w:tcPr>
            <w:tcW w:w="1890"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自动化学院</w:t>
            </w: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自动化</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121</w:t>
            </w:r>
          </w:p>
        </w:tc>
        <w:tc>
          <w:tcPr>
            <w:tcW w:w="1252" w:type="dxa"/>
            <w:vMerge w:val="restart"/>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190</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1890"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c>
          <w:tcPr>
            <w:tcW w:w="312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自动化（工业自动化）</w:t>
            </w:r>
          </w:p>
        </w:tc>
        <w:tc>
          <w:tcPr>
            <w:tcW w:w="1035" w:type="dxa"/>
            <w:vAlign w:val="center"/>
          </w:tcPr>
          <w:p w:rsidR="00777568" w:rsidRDefault="00164C29">
            <w:pPr>
              <w:widowControl/>
              <w:jc w:val="center"/>
              <w:textAlignment w:val="center"/>
              <w:rPr>
                <w:rFonts w:ascii="宋体" w:eastAsia="宋体" w:hAnsi="宋体" w:cs="宋体"/>
                <w:b/>
                <w:color w:val="000000"/>
                <w:kern w:val="0"/>
                <w:sz w:val="24"/>
                <w:szCs w:val="24"/>
                <w:lang w:bidi="ar"/>
              </w:rPr>
            </w:pPr>
            <w:r>
              <w:rPr>
                <w:rFonts w:ascii="宋体" w:eastAsia="宋体" w:hAnsi="宋体" w:cs="宋体" w:hint="eastAsia"/>
                <w:color w:val="000000"/>
                <w:kern w:val="0"/>
                <w:szCs w:val="21"/>
                <w:lang w:bidi="ar"/>
              </w:rPr>
              <w:t>69</w:t>
            </w:r>
          </w:p>
        </w:tc>
        <w:tc>
          <w:tcPr>
            <w:tcW w:w="1252" w:type="dxa"/>
            <w:vMerge/>
            <w:vAlign w:val="center"/>
          </w:tcPr>
          <w:p w:rsidR="00777568" w:rsidRDefault="00777568">
            <w:pPr>
              <w:widowControl/>
              <w:jc w:val="center"/>
              <w:textAlignment w:val="center"/>
              <w:rPr>
                <w:rFonts w:ascii="宋体" w:eastAsia="宋体" w:hAnsi="宋体" w:cs="宋体"/>
                <w:b/>
                <w:color w:val="000000"/>
                <w:kern w:val="0"/>
                <w:sz w:val="24"/>
                <w:szCs w:val="24"/>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lang w:bidi="ar"/>
              </w:rPr>
              <w:t>城市建设学院</w:t>
            </w:r>
          </w:p>
        </w:tc>
        <w:tc>
          <w:tcPr>
            <w:tcW w:w="3125" w:type="dxa"/>
            <w:vAlign w:val="center"/>
          </w:tcPr>
          <w:p w:rsidR="00777568" w:rsidRDefault="00164C29">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lang w:bidi="ar"/>
              </w:rPr>
              <w:t>城市规划</w:t>
            </w:r>
          </w:p>
        </w:tc>
        <w:tc>
          <w:tcPr>
            <w:tcW w:w="1035" w:type="dxa"/>
            <w:vAlign w:val="center"/>
          </w:tcPr>
          <w:p w:rsidR="00777568" w:rsidRDefault="00164C29">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lang w:bidi="ar"/>
              </w:rPr>
              <w:t>91</w:t>
            </w:r>
          </w:p>
        </w:tc>
        <w:tc>
          <w:tcPr>
            <w:tcW w:w="1252" w:type="dxa"/>
            <w:vMerge w:val="restart"/>
            <w:vAlign w:val="center"/>
          </w:tcPr>
          <w:p w:rsidR="00777568" w:rsidRDefault="00164C29">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lang w:bidi="ar"/>
              </w:rPr>
              <w:t>346</w:t>
            </w:r>
          </w:p>
        </w:tc>
      </w:tr>
      <w:tr w:rsidR="00777568">
        <w:trPr>
          <w:jc w:val="center"/>
        </w:trPr>
        <w:tc>
          <w:tcPr>
            <w:tcW w:w="843" w:type="dxa"/>
            <w:vMerge/>
          </w:tcPr>
          <w:p w:rsidR="00777568" w:rsidRDefault="00777568">
            <w:pPr>
              <w:jc w:val="center"/>
              <w:rPr>
                <w:rFonts w:ascii="宋体" w:eastAsia="宋体" w:hAnsi="宋体" w:cs="宋体"/>
                <w:b/>
                <w:bCs/>
                <w:szCs w:val="21"/>
              </w:rPr>
            </w:pPr>
          </w:p>
        </w:tc>
        <w:tc>
          <w:tcPr>
            <w:tcW w:w="1890" w:type="dxa"/>
            <w:vMerge/>
          </w:tcPr>
          <w:p w:rsidR="00777568" w:rsidRDefault="00777568">
            <w:pPr>
              <w:jc w:val="center"/>
              <w:rPr>
                <w:rFonts w:ascii="宋体" w:eastAsia="宋体" w:hAnsi="宋体" w:cs="宋体"/>
                <w:b/>
                <w:bCs/>
                <w:szCs w:val="21"/>
              </w:rPr>
            </w:pPr>
          </w:p>
        </w:tc>
        <w:tc>
          <w:tcPr>
            <w:tcW w:w="3125" w:type="dxa"/>
            <w:vAlign w:val="center"/>
          </w:tcPr>
          <w:p w:rsidR="00777568" w:rsidRDefault="00164C29">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lang w:bidi="ar"/>
              </w:rPr>
              <w:t>给排水工程</w:t>
            </w:r>
          </w:p>
        </w:tc>
        <w:tc>
          <w:tcPr>
            <w:tcW w:w="1035" w:type="dxa"/>
            <w:vAlign w:val="center"/>
          </w:tcPr>
          <w:p w:rsidR="00777568" w:rsidRDefault="00164C29">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lang w:bidi="ar"/>
              </w:rPr>
              <w:t>107</w:t>
            </w:r>
          </w:p>
        </w:tc>
        <w:tc>
          <w:tcPr>
            <w:tcW w:w="1252" w:type="dxa"/>
            <w:vMerge/>
          </w:tcPr>
          <w:p w:rsidR="00777568" w:rsidRDefault="00777568">
            <w:pPr>
              <w:jc w:val="center"/>
              <w:rPr>
                <w:rFonts w:ascii="宋体" w:eastAsia="宋体" w:hAnsi="宋体" w:cs="宋体"/>
                <w:b/>
                <w:bCs/>
                <w:szCs w:val="21"/>
              </w:rPr>
            </w:pPr>
          </w:p>
        </w:tc>
      </w:tr>
      <w:tr w:rsidR="00777568">
        <w:trPr>
          <w:jc w:val="center"/>
        </w:trPr>
        <w:tc>
          <w:tcPr>
            <w:tcW w:w="843" w:type="dxa"/>
            <w:vMerge/>
          </w:tcPr>
          <w:p w:rsidR="00777568" w:rsidRDefault="00777568">
            <w:pPr>
              <w:jc w:val="center"/>
              <w:rPr>
                <w:rFonts w:ascii="宋体" w:eastAsia="宋体" w:hAnsi="宋体" w:cs="宋体"/>
                <w:b/>
                <w:bCs/>
                <w:szCs w:val="21"/>
              </w:rPr>
            </w:pPr>
          </w:p>
        </w:tc>
        <w:tc>
          <w:tcPr>
            <w:tcW w:w="1890" w:type="dxa"/>
            <w:vMerge/>
          </w:tcPr>
          <w:p w:rsidR="00777568" w:rsidRDefault="00777568">
            <w:pPr>
              <w:jc w:val="center"/>
              <w:rPr>
                <w:rFonts w:ascii="宋体" w:eastAsia="宋体" w:hAnsi="宋体" w:cs="宋体"/>
                <w:b/>
                <w:bCs/>
                <w:szCs w:val="21"/>
              </w:rPr>
            </w:pPr>
          </w:p>
        </w:tc>
        <w:tc>
          <w:tcPr>
            <w:tcW w:w="3125" w:type="dxa"/>
            <w:vAlign w:val="center"/>
          </w:tcPr>
          <w:p w:rsidR="00777568" w:rsidRDefault="00164C29">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lang w:bidi="ar"/>
              </w:rPr>
              <w:t>土木工程</w:t>
            </w:r>
          </w:p>
        </w:tc>
        <w:tc>
          <w:tcPr>
            <w:tcW w:w="1035" w:type="dxa"/>
            <w:vAlign w:val="center"/>
          </w:tcPr>
          <w:p w:rsidR="00777568" w:rsidRDefault="00164C29">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lang w:bidi="ar"/>
              </w:rPr>
              <w:t>148</w:t>
            </w:r>
          </w:p>
        </w:tc>
        <w:tc>
          <w:tcPr>
            <w:tcW w:w="1252" w:type="dxa"/>
            <w:vMerge/>
          </w:tcPr>
          <w:p w:rsidR="00777568" w:rsidRDefault="00777568">
            <w:pPr>
              <w:jc w:val="center"/>
              <w:rPr>
                <w:rFonts w:ascii="宋体" w:eastAsia="宋体" w:hAnsi="宋体" w:cs="宋体"/>
                <w:b/>
                <w:bCs/>
                <w:szCs w:val="21"/>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环境科学与工程学院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环境工程</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103</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136</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环境科学</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机电工程学院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机械电子工程</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142</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376</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机械设计制造及其自动化</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100</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热能（能源）与动力工程</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134</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计算科学学院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统计学</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68</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211</w:t>
            </w:r>
          </w:p>
        </w:tc>
      </w:tr>
      <w:tr w:rsidR="00777568">
        <w:trPr>
          <w:trHeight w:val="312"/>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信息与计算科学</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143</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经贸学院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国际经济与贸易</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330</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552</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农林经济管理</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79</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投资学</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143</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农学院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农学</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60</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130</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种子科学与工程</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25</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trHeight w:val="312"/>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植物保护</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45</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轻工食品学院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包装工程</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243</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生物工程</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26</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食品科学与工程</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93</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食品质量与安全</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89</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动物科技学院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动物科学(动物营养与饲料)</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60</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水产养殖学(淡水养殖)</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生命科学学院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生物科学</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71</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生物技术</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41</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化学化工学院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材料化学</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338</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高分子材料与工程</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80</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化学工程与工艺</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136</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应用化学</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83</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外国语学院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日语</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62</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222</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英语（国际商务）</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101</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英语（旅游管理）</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59</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白云</w:t>
            </w:r>
          </w:p>
        </w:tc>
        <w:tc>
          <w:tcPr>
            <w:tcW w:w="1890"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园艺园林学院</w:t>
            </w: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草业科学（草坪与城市绿化工程）</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w:t>
            </w:r>
          </w:p>
        </w:tc>
        <w:tc>
          <w:tcPr>
            <w:tcW w:w="1252" w:type="dxa"/>
            <w:vMerge w:val="restart"/>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241</w:t>
            </w: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园林</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136</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园艺</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66</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843"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1890"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c>
          <w:tcPr>
            <w:tcW w:w="312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自动化（工业自动化）</w:t>
            </w:r>
          </w:p>
        </w:tc>
        <w:tc>
          <w:tcPr>
            <w:tcW w:w="1035" w:type="dxa"/>
            <w:vAlign w:val="center"/>
          </w:tcPr>
          <w:p w:rsidR="00777568" w:rsidRDefault="00164C2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69</w:t>
            </w:r>
          </w:p>
        </w:tc>
        <w:tc>
          <w:tcPr>
            <w:tcW w:w="1252" w:type="dxa"/>
            <w:vMerge/>
            <w:vAlign w:val="center"/>
          </w:tcPr>
          <w:p w:rsidR="00777568" w:rsidRDefault="00777568">
            <w:pPr>
              <w:widowControl/>
              <w:jc w:val="center"/>
              <w:textAlignment w:val="center"/>
              <w:rPr>
                <w:rFonts w:ascii="宋体" w:eastAsia="宋体" w:hAnsi="宋体" w:cs="宋体"/>
                <w:color w:val="000000"/>
                <w:kern w:val="0"/>
                <w:szCs w:val="21"/>
                <w:lang w:bidi="ar"/>
              </w:rPr>
            </w:pPr>
          </w:p>
        </w:tc>
      </w:tr>
      <w:tr w:rsidR="00777568">
        <w:trPr>
          <w:jc w:val="center"/>
        </w:trPr>
        <w:tc>
          <w:tcPr>
            <w:tcW w:w="2733" w:type="dxa"/>
            <w:gridSpan w:val="2"/>
            <w:vAlign w:val="center"/>
          </w:tcPr>
          <w:p w:rsidR="00777568" w:rsidRDefault="00164C29">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合计</w:t>
            </w:r>
          </w:p>
        </w:tc>
        <w:tc>
          <w:tcPr>
            <w:tcW w:w="3125" w:type="dxa"/>
            <w:vAlign w:val="center"/>
          </w:tcPr>
          <w:p w:rsidR="00777568" w:rsidRDefault="00164C29">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52</w:t>
            </w:r>
          </w:p>
        </w:tc>
        <w:tc>
          <w:tcPr>
            <w:tcW w:w="1035" w:type="dxa"/>
            <w:vAlign w:val="center"/>
          </w:tcPr>
          <w:p w:rsidR="00777568" w:rsidRDefault="00164C29">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4981</w:t>
            </w:r>
          </w:p>
        </w:tc>
        <w:tc>
          <w:tcPr>
            <w:tcW w:w="1252" w:type="dxa"/>
            <w:vAlign w:val="center"/>
          </w:tcPr>
          <w:p w:rsidR="00777568" w:rsidRDefault="00164C29">
            <w:pPr>
              <w:jc w:val="center"/>
              <w:rPr>
                <w:rFonts w:ascii="宋体" w:eastAsia="宋体" w:hAnsi="宋体" w:cs="宋体"/>
                <w:szCs w:val="21"/>
              </w:rPr>
            </w:pPr>
            <w:r>
              <w:rPr>
                <w:rFonts w:ascii="宋体" w:eastAsia="宋体" w:hAnsi="宋体" w:cs="宋体" w:hint="eastAsia"/>
                <w:color w:val="000000"/>
                <w:kern w:val="0"/>
                <w:szCs w:val="21"/>
                <w:lang w:bidi="ar"/>
              </w:rPr>
              <w:t>4981</w:t>
            </w:r>
          </w:p>
        </w:tc>
      </w:tr>
    </w:tbl>
    <w:p w:rsidR="00777568" w:rsidRDefault="00164C29">
      <w:pPr>
        <w:spacing w:line="360" w:lineRule="auto"/>
        <w:rPr>
          <w:rFonts w:ascii="宋体" w:hAnsi="宋体"/>
          <w:b/>
          <w:bCs/>
          <w:sz w:val="28"/>
        </w:rPr>
      </w:pPr>
      <w:r>
        <w:rPr>
          <w:rFonts w:ascii="宋体" w:hAnsi="宋体" w:hint="eastAsia"/>
          <w:b/>
          <w:bCs/>
          <w:sz w:val="28"/>
        </w:rPr>
        <w:br w:type="page"/>
      </w:r>
    </w:p>
    <w:p w:rsidR="00777568" w:rsidRDefault="00164C29" w:rsidP="00C800E3">
      <w:pPr>
        <w:spacing w:line="360" w:lineRule="auto"/>
        <w:jc w:val="center"/>
        <w:rPr>
          <w:rFonts w:ascii="宋体" w:hAnsi="宋体"/>
          <w:b/>
          <w:bCs/>
          <w:sz w:val="28"/>
        </w:rPr>
      </w:pPr>
      <w:r>
        <w:rPr>
          <w:rFonts w:ascii="宋体" w:hAnsi="宋体" w:hint="eastAsia"/>
          <w:b/>
          <w:bCs/>
          <w:sz w:val="28"/>
        </w:rPr>
        <w:t>附录</w:t>
      </w:r>
      <w:r w:rsidR="00C800E3">
        <w:rPr>
          <w:rFonts w:ascii="宋体" w:hAnsi="宋体" w:hint="eastAsia"/>
          <w:b/>
          <w:bCs/>
          <w:sz w:val="28"/>
        </w:rPr>
        <w:t>4</w:t>
      </w:r>
      <w:r>
        <w:rPr>
          <w:rFonts w:ascii="宋体" w:hAnsi="宋体" w:hint="eastAsia"/>
          <w:b/>
          <w:bCs/>
          <w:sz w:val="28"/>
        </w:rPr>
        <w:t>：仲恺农业工程学院招聘会参会交通指南</w:t>
      </w:r>
    </w:p>
    <w:p w:rsidR="00777568" w:rsidRDefault="00164C29">
      <w:pPr>
        <w:spacing w:line="360" w:lineRule="auto"/>
        <w:rPr>
          <w:rFonts w:ascii="宋体" w:hAnsi="宋体"/>
          <w:sz w:val="28"/>
        </w:rPr>
      </w:pPr>
      <w:r>
        <w:rPr>
          <w:rFonts w:ascii="宋体" w:hAnsi="宋体" w:hint="eastAsia"/>
          <w:b/>
          <w:bCs/>
          <w:sz w:val="28"/>
        </w:rPr>
        <w:t>具体地址：</w:t>
      </w:r>
      <w:r>
        <w:rPr>
          <w:rFonts w:ascii="宋体" w:hAnsi="宋体" w:hint="eastAsia"/>
          <w:sz w:val="28"/>
        </w:rPr>
        <w:t>广州市海珠区仲恺路500号或广州市海珠区纺织路东沙街24号。学校附近的公交车站有：</w:t>
      </w:r>
    </w:p>
    <w:p w:rsidR="00777568" w:rsidRDefault="00164C29">
      <w:pPr>
        <w:spacing w:line="360" w:lineRule="auto"/>
        <w:rPr>
          <w:rFonts w:ascii="宋体" w:hAnsi="宋体"/>
          <w:sz w:val="28"/>
        </w:rPr>
      </w:pPr>
      <w:r>
        <w:rPr>
          <w:rFonts w:ascii="宋体" w:hAnsi="宋体" w:hint="eastAsia"/>
          <w:b/>
          <w:bCs/>
          <w:sz w:val="28"/>
        </w:rPr>
        <w:t xml:space="preserve">1、海印桥南站 </w:t>
      </w:r>
      <w:r>
        <w:rPr>
          <w:rFonts w:ascii="宋体" w:hAnsi="宋体" w:hint="eastAsia"/>
          <w:sz w:val="28"/>
        </w:rPr>
        <w:t>途经线路：35、44、45、80、125、184、188、192、208、264、287、542、543、546、548、811、813、864、夜4路公交等。该站所在道路为东晓路，下车后沿附近的仲恺路步行约200米。</w:t>
      </w:r>
    </w:p>
    <w:p w:rsidR="00777568" w:rsidRDefault="00164C29">
      <w:pPr>
        <w:spacing w:line="360" w:lineRule="auto"/>
        <w:rPr>
          <w:rFonts w:ascii="宋体" w:hAnsi="宋体"/>
          <w:sz w:val="28"/>
        </w:rPr>
      </w:pPr>
      <w:r>
        <w:rPr>
          <w:rFonts w:ascii="宋体" w:hAnsi="宋体" w:hint="eastAsia"/>
          <w:b/>
          <w:bCs/>
          <w:sz w:val="28"/>
        </w:rPr>
        <w:t xml:space="preserve">2、江湾桥南站  </w:t>
      </w:r>
      <w:r>
        <w:rPr>
          <w:rFonts w:ascii="宋体" w:hAnsi="宋体" w:hint="eastAsia"/>
          <w:sz w:val="28"/>
        </w:rPr>
        <w:t>途经线路：11、16、50、65、76、91、112、129、220、264、285、229、551路等。该站所在道路为江</w:t>
      </w:r>
      <w:proofErr w:type="gramStart"/>
      <w:r>
        <w:rPr>
          <w:rFonts w:ascii="宋体" w:hAnsi="宋体" w:hint="eastAsia"/>
          <w:sz w:val="28"/>
        </w:rPr>
        <w:t>湾路</w:t>
      </w:r>
      <w:proofErr w:type="gramEnd"/>
      <w:r>
        <w:rPr>
          <w:rFonts w:ascii="宋体" w:hAnsi="宋体" w:hint="eastAsia"/>
          <w:sz w:val="28"/>
        </w:rPr>
        <w:t>，下车后往北方向走到江湾桥底（约为200米），再右转（为东沙街）直走200米即到。</w:t>
      </w:r>
    </w:p>
    <w:p w:rsidR="00777568" w:rsidRDefault="00164C29">
      <w:pPr>
        <w:spacing w:line="360" w:lineRule="auto"/>
        <w:rPr>
          <w:rFonts w:ascii="宋体" w:hAnsi="宋体"/>
          <w:sz w:val="28"/>
        </w:rPr>
      </w:pPr>
      <w:r>
        <w:rPr>
          <w:rFonts w:ascii="宋体" w:hAnsi="宋体" w:hint="eastAsia"/>
          <w:b/>
          <w:bCs/>
          <w:sz w:val="28"/>
        </w:rPr>
        <w:t xml:space="preserve">3、仲恺路站 </w:t>
      </w:r>
      <w:r>
        <w:rPr>
          <w:rFonts w:ascii="宋体" w:hAnsi="宋体" w:hint="eastAsia"/>
          <w:sz w:val="28"/>
        </w:rPr>
        <w:t xml:space="preserve"> 途经线路：11、811、968路公交。</w:t>
      </w:r>
    </w:p>
    <w:p w:rsidR="00777568" w:rsidRDefault="00164C29">
      <w:pPr>
        <w:spacing w:line="360" w:lineRule="auto"/>
        <w:rPr>
          <w:rFonts w:ascii="宋体" w:hAnsi="宋体"/>
          <w:b/>
          <w:bCs/>
          <w:sz w:val="28"/>
        </w:rPr>
      </w:pPr>
      <w:r>
        <w:rPr>
          <w:rFonts w:ascii="宋体" w:hAnsi="宋体" w:hint="eastAsia"/>
          <w:b/>
          <w:bCs/>
          <w:sz w:val="28"/>
        </w:rPr>
        <w:t>4、地铁二号线市二宫A出口，转公交968到仲恺路站。</w:t>
      </w:r>
    </w:p>
    <w:p w:rsidR="00777568" w:rsidRDefault="00164C29">
      <w:pPr>
        <w:spacing w:line="360" w:lineRule="auto"/>
      </w:pPr>
      <w:r>
        <w:rPr>
          <w:noProof/>
        </w:rPr>
        <w:drawing>
          <wp:anchor distT="0" distB="0" distL="114300" distR="114300" simplePos="0" relativeHeight="251658240" behindDoc="0" locked="0" layoutInCell="1" allowOverlap="1">
            <wp:simplePos x="0" y="0"/>
            <wp:positionH relativeFrom="column">
              <wp:posOffset>-652780</wp:posOffset>
            </wp:positionH>
            <wp:positionV relativeFrom="paragraph">
              <wp:posOffset>24765</wp:posOffset>
            </wp:positionV>
            <wp:extent cx="6629400" cy="389953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stretch>
                      <a:fillRect/>
                    </a:stretch>
                  </pic:blipFill>
                  <pic:spPr>
                    <a:xfrm>
                      <a:off x="0" y="0"/>
                      <a:ext cx="6629400" cy="3899535"/>
                    </a:xfrm>
                    <a:prstGeom prst="rect">
                      <a:avLst/>
                    </a:prstGeom>
                    <a:noFill/>
                    <a:ln w="9525">
                      <a:noFill/>
                    </a:ln>
                  </pic:spPr>
                </pic:pic>
              </a:graphicData>
            </a:graphic>
          </wp:anchor>
        </w:drawing>
      </w:r>
    </w:p>
    <w:p w:rsidR="00777568" w:rsidRDefault="00777568">
      <w:pPr>
        <w:spacing w:line="360" w:lineRule="auto"/>
      </w:pPr>
    </w:p>
    <w:p w:rsidR="00777568" w:rsidRDefault="00777568">
      <w:pPr>
        <w:spacing w:line="360" w:lineRule="auto"/>
      </w:pPr>
    </w:p>
    <w:p w:rsidR="00777568" w:rsidRDefault="00777568">
      <w:pPr>
        <w:spacing w:line="360" w:lineRule="auto"/>
      </w:pPr>
    </w:p>
    <w:p w:rsidR="00777568" w:rsidRDefault="00777568">
      <w:pPr>
        <w:spacing w:line="360" w:lineRule="auto"/>
      </w:pPr>
    </w:p>
    <w:p w:rsidR="00777568" w:rsidRDefault="00777568">
      <w:pPr>
        <w:spacing w:line="360" w:lineRule="auto"/>
      </w:pPr>
    </w:p>
    <w:p w:rsidR="00777568" w:rsidRDefault="00777568">
      <w:pPr>
        <w:spacing w:line="360" w:lineRule="auto"/>
      </w:pPr>
    </w:p>
    <w:p w:rsidR="00777568" w:rsidRDefault="00777568">
      <w:pPr>
        <w:spacing w:line="360" w:lineRule="auto"/>
      </w:pPr>
    </w:p>
    <w:p w:rsidR="00777568" w:rsidRDefault="00777568">
      <w:pPr>
        <w:spacing w:line="360" w:lineRule="auto"/>
      </w:pPr>
    </w:p>
    <w:p w:rsidR="00777568" w:rsidRDefault="00777568">
      <w:pPr>
        <w:spacing w:line="360" w:lineRule="auto"/>
      </w:pPr>
    </w:p>
    <w:p w:rsidR="00777568" w:rsidRDefault="00777568">
      <w:pPr>
        <w:spacing w:line="360" w:lineRule="auto"/>
      </w:pPr>
    </w:p>
    <w:p w:rsidR="00777568" w:rsidRDefault="00777568">
      <w:pPr>
        <w:spacing w:line="360" w:lineRule="auto"/>
      </w:pPr>
    </w:p>
    <w:p w:rsidR="00777568" w:rsidRDefault="00777568">
      <w:pPr>
        <w:spacing w:line="360" w:lineRule="auto"/>
      </w:pPr>
    </w:p>
    <w:p w:rsidR="00777568" w:rsidRDefault="00777568"/>
    <w:sectPr w:rsidR="007775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swiss"/>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0758"/>
    <w:multiLevelType w:val="multilevel"/>
    <w:tmpl w:val="2F52075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F154118"/>
    <w:multiLevelType w:val="multilevel"/>
    <w:tmpl w:val="3F154118"/>
    <w:lvl w:ilvl="0">
      <w:start w:val="1"/>
      <w:numFmt w:val="decimal"/>
      <w:lvlText w:val="%1、"/>
      <w:lvlJc w:val="left"/>
      <w:pPr>
        <w:tabs>
          <w:tab w:val="left" w:pos="782"/>
        </w:tabs>
        <w:ind w:left="782" w:hanging="362"/>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E56BB2"/>
    <w:multiLevelType w:val="multilevel"/>
    <w:tmpl w:val="59E56BB2"/>
    <w:lvl w:ilvl="0">
      <w:start w:val="1"/>
      <w:numFmt w:val="japaneseCounting"/>
      <w:lvlText w:val="%1、"/>
      <w:lvlJc w:val="left"/>
      <w:pPr>
        <w:ind w:left="420" w:hanging="4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6D67408"/>
    <w:multiLevelType w:val="multilevel"/>
    <w:tmpl w:val="66D67408"/>
    <w:lvl w:ilvl="0">
      <w:start w:val="1"/>
      <w:numFmt w:val="decimal"/>
      <w:lvlText w:val="%1、"/>
      <w:lvlJc w:val="left"/>
      <w:pPr>
        <w:tabs>
          <w:tab w:val="left" w:pos="788"/>
        </w:tabs>
        <w:ind w:left="788" w:hanging="36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44BE9"/>
    <w:rsid w:val="00024209"/>
    <w:rsid w:val="000C60E4"/>
    <w:rsid w:val="0012307C"/>
    <w:rsid w:val="001329AA"/>
    <w:rsid w:val="00145DF5"/>
    <w:rsid w:val="00164C29"/>
    <w:rsid w:val="002979DE"/>
    <w:rsid w:val="00523691"/>
    <w:rsid w:val="0061688A"/>
    <w:rsid w:val="00666C2F"/>
    <w:rsid w:val="006A765D"/>
    <w:rsid w:val="00777568"/>
    <w:rsid w:val="009C0203"/>
    <w:rsid w:val="00BA2107"/>
    <w:rsid w:val="00C800E3"/>
    <w:rsid w:val="00D319A0"/>
    <w:rsid w:val="00D568D7"/>
    <w:rsid w:val="00EF66E9"/>
    <w:rsid w:val="0B96757C"/>
    <w:rsid w:val="265E6B27"/>
    <w:rsid w:val="281C70D2"/>
    <w:rsid w:val="51FE0308"/>
    <w:rsid w:val="56F22253"/>
    <w:rsid w:val="7B8F2A3A"/>
    <w:rsid w:val="7C244BE9"/>
    <w:rsid w:val="7DB06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pPr>
      <w:jc w:val="left"/>
    </w:pPr>
  </w:style>
  <w:style w:type="paragraph" w:styleId="a5">
    <w:name w:val="Balloon Text"/>
    <w:basedOn w:val="a"/>
    <w:link w:val="Char1"/>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qFormat/>
    <w:pPr>
      <w:spacing w:before="240" w:after="60" w:line="312" w:lineRule="auto"/>
      <w:jc w:val="center"/>
      <w:outlineLvl w:val="1"/>
    </w:pPr>
    <w:rPr>
      <w:rFonts w:ascii="Cambria" w:hAnsi="Cambria"/>
      <w:b/>
      <w:bCs/>
      <w:kern w:val="28"/>
      <w:sz w:val="32"/>
      <w:szCs w:val="32"/>
    </w:rPr>
  </w:style>
  <w:style w:type="character" w:styleId="a9">
    <w:name w:val="Hyperlink"/>
    <w:qFormat/>
    <w:rPr>
      <w:color w:val="0000FF"/>
      <w:u w:val="single"/>
    </w:rPr>
  </w:style>
  <w:style w:type="character" w:styleId="aa">
    <w:name w:val="annotation reference"/>
    <w:qFormat/>
    <w:rPr>
      <w:rFonts w:cs="Times New Roman"/>
      <w:sz w:val="21"/>
      <w:szCs w:val="21"/>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qFormat/>
    <w:rPr>
      <w:rFonts w:ascii="Times New Roman" w:hAnsi="Times New Roman" w:cs="Times New Roman" w:hint="default"/>
      <w:b/>
      <w:bCs/>
      <w:sz w:val="20"/>
      <w:szCs w:val="20"/>
    </w:rPr>
  </w:style>
  <w:style w:type="paragraph" w:customStyle="1" w:styleId="p0">
    <w:name w:val="p0"/>
    <w:basedOn w:val="a"/>
    <w:qFormat/>
    <w:pPr>
      <w:widowControl/>
    </w:pPr>
    <w:rPr>
      <w:rFonts w:ascii="Times New Roman" w:hAnsi="Times New Roman"/>
      <w:kern w:val="0"/>
      <w:szCs w:val="21"/>
    </w:rPr>
  </w:style>
  <w:style w:type="character" w:customStyle="1" w:styleId="Char1">
    <w:name w:val="批注框文本 Char"/>
    <w:basedOn w:val="a0"/>
    <w:link w:val="a5"/>
    <w:rPr>
      <w:rFonts w:ascii="Calibri" w:hAnsi="Calibri"/>
      <w:kern w:val="2"/>
      <w:sz w:val="18"/>
      <w:szCs w:val="18"/>
    </w:rPr>
  </w:style>
  <w:style w:type="character" w:customStyle="1" w:styleId="Char3">
    <w:name w:val="页眉 Char"/>
    <w:basedOn w:val="a0"/>
    <w:link w:val="a7"/>
    <w:qFormat/>
    <w:rPr>
      <w:rFonts w:ascii="Calibri" w:hAnsi="Calibri"/>
      <w:kern w:val="2"/>
      <w:sz w:val="18"/>
      <w:szCs w:val="18"/>
    </w:rPr>
  </w:style>
  <w:style w:type="character" w:customStyle="1" w:styleId="Char2">
    <w:name w:val="页脚 Char"/>
    <w:basedOn w:val="a0"/>
    <w:link w:val="a6"/>
    <w:qFormat/>
    <w:rPr>
      <w:rFonts w:ascii="Calibri" w:hAnsi="Calibri"/>
      <w:kern w:val="2"/>
      <w:sz w:val="18"/>
      <w:szCs w:val="18"/>
    </w:rPr>
  </w:style>
  <w:style w:type="character" w:customStyle="1" w:styleId="Char0">
    <w:name w:val="批注文字 Char"/>
    <w:basedOn w:val="a0"/>
    <w:link w:val="a4"/>
    <w:qFormat/>
    <w:rPr>
      <w:rFonts w:ascii="Calibri" w:hAnsi="Calibri"/>
      <w:kern w:val="2"/>
      <w:sz w:val="21"/>
      <w:szCs w:val="22"/>
    </w:rPr>
  </w:style>
  <w:style w:type="character" w:customStyle="1" w:styleId="Char">
    <w:name w:val="批注主题 Char"/>
    <w:basedOn w:val="Char0"/>
    <w:link w:val="a3"/>
    <w:qFormat/>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pPr>
      <w:jc w:val="left"/>
    </w:pPr>
  </w:style>
  <w:style w:type="paragraph" w:styleId="a5">
    <w:name w:val="Balloon Text"/>
    <w:basedOn w:val="a"/>
    <w:link w:val="Char1"/>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qFormat/>
    <w:pPr>
      <w:spacing w:before="240" w:after="60" w:line="312" w:lineRule="auto"/>
      <w:jc w:val="center"/>
      <w:outlineLvl w:val="1"/>
    </w:pPr>
    <w:rPr>
      <w:rFonts w:ascii="Cambria" w:hAnsi="Cambria"/>
      <w:b/>
      <w:bCs/>
      <w:kern w:val="28"/>
      <w:sz w:val="32"/>
      <w:szCs w:val="32"/>
    </w:rPr>
  </w:style>
  <w:style w:type="character" w:styleId="a9">
    <w:name w:val="Hyperlink"/>
    <w:qFormat/>
    <w:rPr>
      <w:color w:val="0000FF"/>
      <w:u w:val="single"/>
    </w:rPr>
  </w:style>
  <w:style w:type="character" w:styleId="aa">
    <w:name w:val="annotation reference"/>
    <w:qFormat/>
    <w:rPr>
      <w:rFonts w:cs="Times New Roman"/>
      <w:sz w:val="21"/>
      <w:szCs w:val="21"/>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qFormat/>
    <w:rPr>
      <w:rFonts w:ascii="Times New Roman" w:hAnsi="Times New Roman" w:cs="Times New Roman" w:hint="default"/>
      <w:b/>
      <w:bCs/>
      <w:sz w:val="20"/>
      <w:szCs w:val="20"/>
    </w:rPr>
  </w:style>
  <w:style w:type="paragraph" w:customStyle="1" w:styleId="p0">
    <w:name w:val="p0"/>
    <w:basedOn w:val="a"/>
    <w:qFormat/>
    <w:pPr>
      <w:widowControl/>
    </w:pPr>
    <w:rPr>
      <w:rFonts w:ascii="Times New Roman" w:hAnsi="Times New Roman"/>
      <w:kern w:val="0"/>
      <w:szCs w:val="21"/>
    </w:rPr>
  </w:style>
  <w:style w:type="character" w:customStyle="1" w:styleId="Char1">
    <w:name w:val="批注框文本 Char"/>
    <w:basedOn w:val="a0"/>
    <w:link w:val="a5"/>
    <w:rPr>
      <w:rFonts w:ascii="Calibri" w:hAnsi="Calibri"/>
      <w:kern w:val="2"/>
      <w:sz w:val="18"/>
      <w:szCs w:val="18"/>
    </w:rPr>
  </w:style>
  <w:style w:type="character" w:customStyle="1" w:styleId="Char3">
    <w:name w:val="页眉 Char"/>
    <w:basedOn w:val="a0"/>
    <w:link w:val="a7"/>
    <w:qFormat/>
    <w:rPr>
      <w:rFonts w:ascii="Calibri" w:hAnsi="Calibri"/>
      <w:kern w:val="2"/>
      <w:sz w:val="18"/>
      <w:szCs w:val="18"/>
    </w:rPr>
  </w:style>
  <w:style w:type="character" w:customStyle="1" w:styleId="Char2">
    <w:name w:val="页脚 Char"/>
    <w:basedOn w:val="a0"/>
    <w:link w:val="a6"/>
    <w:qFormat/>
    <w:rPr>
      <w:rFonts w:ascii="Calibri" w:hAnsi="Calibri"/>
      <w:kern w:val="2"/>
      <w:sz w:val="18"/>
      <w:szCs w:val="18"/>
    </w:rPr>
  </w:style>
  <w:style w:type="character" w:customStyle="1" w:styleId="Char0">
    <w:name w:val="批注文字 Char"/>
    <w:basedOn w:val="a0"/>
    <w:link w:val="a4"/>
    <w:qFormat/>
    <w:rPr>
      <w:rFonts w:ascii="Calibri" w:hAnsi="Calibri"/>
      <w:kern w:val="2"/>
      <w:sz w:val="21"/>
      <w:szCs w:val="22"/>
    </w:rPr>
  </w:style>
  <w:style w:type="character" w:customStyle="1" w:styleId="Char">
    <w:name w:val="批注主题 Char"/>
    <w:basedOn w:val="Char0"/>
    <w:link w:val="a3"/>
    <w:qFormat/>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474</Words>
  <Characters>2706</Characters>
  <Application>Microsoft Office Word</Application>
  <DocSecurity>0</DocSecurity>
  <Lines>22</Lines>
  <Paragraphs>6</Paragraphs>
  <ScaleCrop>false</ScaleCrop>
  <Company>Windsoft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婷</dc:creator>
  <cp:lastModifiedBy>Lenovo-orson</cp:lastModifiedBy>
  <cp:revision>11</cp:revision>
  <dcterms:created xsi:type="dcterms:W3CDTF">2017-03-28T11:59:00Z</dcterms:created>
  <dcterms:modified xsi:type="dcterms:W3CDTF">2017-04-01T09:30:00Z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